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074F9"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44"/>
          <w:szCs w:val="36"/>
        </w:rPr>
        <w:t>《通用航空运营许可程序管理规定</w:t>
      </w:r>
      <w:bookmarkStart w:id="2" w:name="_GoBack"/>
      <w:bookmarkEnd w:id="2"/>
      <w:r>
        <w:rPr>
          <w:rFonts w:hint="eastAsia" w:eastAsia="方正小标宋简体"/>
          <w:sz w:val="44"/>
          <w:szCs w:val="36"/>
        </w:rPr>
        <w:t>（征求意见稿）》起草说明</w:t>
      </w:r>
    </w:p>
    <w:p w14:paraId="50A074FA">
      <w:pPr>
        <w:jc w:val="center"/>
        <w:rPr>
          <w:rFonts w:eastAsia="华文中宋"/>
          <w:b/>
          <w:sz w:val="36"/>
          <w:szCs w:val="36"/>
        </w:rPr>
      </w:pPr>
    </w:p>
    <w:p w14:paraId="50A074FB">
      <w:pPr>
        <w:numPr>
          <w:ilvl w:val="255"/>
          <w:numId w:val="0"/>
        </w:num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在确保安全的前提下，促进低空经济发展，有序衔接《民航法》（修订草案）关于通用航空经营许可证和运行合格证“两证合一”的制度安排，民航局组织制定了《通用航空运营许可程序管理规定（征求意见稿）》，现说明如下：</w:t>
      </w:r>
    </w:p>
    <w:p w14:paraId="50A074FC">
      <w:pPr>
        <w:numPr>
          <w:ilvl w:val="0"/>
          <w:numId w:val="1"/>
        </w:numPr>
        <w:ind w:firstLine="640" w:firstLineChars="200"/>
        <w:rPr>
          <w:rFonts w:eastAsia="黑体"/>
          <w:kern w:val="0"/>
          <w:sz w:val="32"/>
          <w:szCs w:val="32"/>
          <w:lang w:val="zh-CN"/>
        </w:rPr>
      </w:pPr>
      <w:r>
        <w:rPr>
          <w:rFonts w:hint="eastAsia" w:eastAsia="黑体"/>
          <w:kern w:val="0"/>
          <w:sz w:val="32"/>
          <w:szCs w:val="32"/>
        </w:rPr>
        <w:t>起草背景</w:t>
      </w:r>
    </w:p>
    <w:p w14:paraId="50A074FD">
      <w:pPr>
        <w:spacing w:line="58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bookmarkStart w:id="0" w:name="OLE_LINK2"/>
      <w:bookmarkStart w:id="1" w:name="OLE_LINK1"/>
      <w:r>
        <w:rPr>
          <w:rFonts w:hint="eastAsia" w:eastAsia="仿宋_GB2312"/>
          <w:sz w:val="32"/>
          <w:szCs w:val="32"/>
          <w:lang w:bidi="ar"/>
        </w:rPr>
        <w:t>《民航法》（修订草案）规定了经营性通航企业需取得运营许可证，为落实《民航法》关于经营许可证和运行合格证“两证合一”的制度安排，需要制定专门规章明确运营许可管理程序，统一“两证合一”后经营和运行管理范围，统筹原有各监管体系的行政许可管理要求，有序衔接现有的经营和运行管理的技术性规章，确保运营许可证的事前、事中、事后管理主体清晰、责任明确、程序规范。</w:t>
      </w:r>
    </w:p>
    <w:bookmarkEnd w:id="0"/>
    <w:bookmarkEnd w:id="1"/>
    <w:p w14:paraId="499C403F">
      <w:pPr>
        <w:numPr>
          <w:ilvl w:val="0"/>
          <w:numId w:val="1"/>
        </w:numPr>
        <w:ind w:firstLine="640" w:firstLineChars="200"/>
        <w:rPr>
          <w:rFonts w:eastAsia="黑体"/>
          <w:kern w:val="0"/>
          <w:sz w:val="32"/>
          <w:szCs w:val="32"/>
          <w:lang w:val="zh-CN" w:eastAsia="zh-Hans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起草过程</w:t>
      </w:r>
    </w:p>
    <w:p w14:paraId="30FDED47">
      <w:pPr>
        <w:spacing w:line="580" w:lineRule="exact"/>
        <w:ind w:firstLine="640" w:firstLineChars="200"/>
        <w:rPr>
          <w:rFonts w:hint="default" w:eastAsia="仿宋_GB2312"/>
          <w:sz w:val="32"/>
          <w:szCs w:val="32"/>
          <w:lang w:val="en-US" w:eastAsia="zh-Hans" w:bidi="ar"/>
        </w:rPr>
      </w:pPr>
      <w:r>
        <w:rPr>
          <w:rFonts w:hint="eastAsia" w:eastAsia="仿宋_GB2312"/>
          <w:sz w:val="32"/>
          <w:szCs w:val="32"/>
          <w:lang w:val="en-US" w:eastAsia="zh-CN" w:bidi="ar"/>
        </w:rPr>
        <w:t>《通用航空运营许可程序管理规定》起草工作于2024年年初启动，通过行业调研、专家研讨、定向征求意见等方式，广泛吸收行业内各方意见后，经过汇总研究完善，多次修改后形成此修订稿。</w:t>
      </w:r>
    </w:p>
    <w:p w14:paraId="50A074FE">
      <w:pPr>
        <w:numPr>
          <w:ilvl w:val="0"/>
          <w:numId w:val="1"/>
        </w:numPr>
        <w:ind w:firstLine="640" w:firstLineChars="200"/>
        <w:rPr>
          <w:rFonts w:eastAsia="黑体"/>
          <w:kern w:val="0"/>
          <w:sz w:val="32"/>
          <w:szCs w:val="32"/>
          <w:lang w:val="zh-CN" w:eastAsia="zh-Hans"/>
        </w:rPr>
      </w:pPr>
      <w:r>
        <w:rPr>
          <w:rFonts w:hint="eastAsia" w:eastAsia="黑体"/>
          <w:kern w:val="0"/>
          <w:sz w:val="32"/>
          <w:szCs w:val="32"/>
          <w:lang w:val="zh-CN" w:eastAsia="zh-Hans"/>
        </w:rPr>
        <w:t>主要内容</w:t>
      </w:r>
    </w:p>
    <w:p w14:paraId="50A074FF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借鉴《民用无人驾驶航空器运行安全管理规则》（CCAR-92部）结构，</w:t>
      </w:r>
      <w:r>
        <w:rPr>
          <w:rFonts w:hint="eastAsia" w:ascii="仿宋_GB2312" w:eastAsia="仿宋_GB2312"/>
          <w:sz w:val="32"/>
          <w:szCs w:val="32"/>
        </w:rPr>
        <w:t>将4部通航运行规章行政许可类条款、《通用航空经营许可管理规定》（CCAR-290-R3部）中的许可类条款进行整合，确保运营许可证的事前、事中、事后管理主体清晰、责任明确、程序规范，具体如下：</w:t>
      </w:r>
    </w:p>
    <w:p w14:paraId="50A07500">
      <w:pPr>
        <w:autoSpaceDE w:val="0"/>
        <w:autoSpaceDN w:val="0"/>
        <w:adjustRightIn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明确经营性通航运营人管理的基本要求，划分运行种类和经营种类，确保与现有技术性规章分类保持一致。</w:t>
      </w:r>
    </w:p>
    <w:p w14:paraId="50A07501">
      <w:pPr>
        <w:autoSpaceDE w:val="0"/>
        <w:autoSpaceDN w:val="0"/>
        <w:adjustRightIn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为确保“两证合一”后经营和运行管理范围的一致性，将《一般运行和飞行规则》（CCAR-91部）中无需取得运行许可，但从事经营性通用航空活动的企业，全部纳入运营许可证管理范围，实现运营许可证全覆盖管理。</w:t>
      </w:r>
    </w:p>
    <w:p w14:paraId="50A07502">
      <w:pPr>
        <w:autoSpaceDE w:val="0"/>
        <w:autoSpaceDN w:val="0"/>
        <w:adjustRightIn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落实党中央决策部署和中央低空办关于严控风险、确保安全、分类有序拓展低空经济应用场景，切实加强行业准入和过程监管的相关要求，结合前期实践管理经验，分类设定不同经营和运行种类下的通用航空企业许可准入条件，适度提高企业在注册资本、安全管理制度、人员资质能力、航空器性能等方面的安全管理要求。</w:t>
      </w:r>
    </w:p>
    <w:p w14:paraId="50A07503">
      <w:pPr>
        <w:autoSpaceDE w:val="0"/>
        <w:autoSpaceDN w:val="0"/>
        <w:adjustRightIn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细化运营许可证的颁发条件和申请材料要求，设置了运营许可证的有效期限，规范了运营许可证和运营规范的修改、更新、注销和撤销的条件和程序。</w:t>
      </w:r>
    </w:p>
    <w:p w14:paraId="50A0750B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根据《安全生产法》、《民航法》（修订草案）有关要求，设定了违反证件管理、监督检查和信用管理规定的法律责任。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0750E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 w14:paraId="50A0750F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0750C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50A0750D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32B45"/>
    <w:multiLevelType w:val="singleLevel"/>
    <w:tmpl w:val="44D32B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48"/>
    <w:rsid w:val="000029BB"/>
    <w:rsid w:val="00003116"/>
    <w:rsid w:val="00003AE3"/>
    <w:rsid w:val="00005833"/>
    <w:rsid w:val="00010B1A"/>
    <w:rsid w:val="00013A26"/>
    <w:rsid w:val="00016892"/>
    <w:rsid w:val="000172E6"/>
    <w:rsid w:val="00025426"/>
    <w:rsid w:val="00031348"/>
    <w:rsid w:val="00031EC3"/>
    <w:rsid w:val="00032236"/>
    <w:rsid w:val="00033460"/>
    <w:rsid w:val="00033FF0"/>
    <w:rsid w:val="00037924"/>
    <w:rsid w:val="0004161E"/>
    <w:rsid w:val="00046FCE"/>
    <w:rsid w:val="00050866"/>
    <w:rsid w:val="00064AC1"/>
    <w:rsid w:val="00065594"/>
    <w:rsid w:val="000664CA"/>
    <w:rsid w:val="00072AF6"/>
    <w:rsid w:val="0007396F"/>
    <w:rsid w:val="0007543F"/>
    <w:rsid w:val="00077A56"/>
    <w:rsid w:val="00077B1C"/>
    <w:rsid w:val="000902F3"/>
    <w:rsid w:val="00096AB3"/>
    <w:rsid w:val="000A0914"/>
    <w:rsid w:val="000A1FC3"/>
    <w:rsid w:val="000A289D"/>
    <w:rsid w:val="000B4AB9"/>
    <w:rsid w:val="000B6B2A"/>
    <w:rsid w:val="000B6DC7"/>
    <w:rsid w:val="000C0CEC"/>
    <w:rsid w:val="000C7056"/>
    <w:rsid w:val="000D6BFF"/>
    <w:rsid w:val="000E43F9"/>
    <w:rsid w:val="000E52FF"/>
    <w:rsid w:val="000F4587"/>
    <w:rsid w:val="00104875"/>
    <w:rsid w:val="00104D87"/>
    <w:rsid w:val="001062F2"/>
    <w:rsid w:val="001068BF"/>
    <w:rsid w:val="00121C03"/>
    <w:rsid w:val="00123475"/>
    <w:rsid w:val="0012568C"/>
    <w:rsid w:val="00132DD0"/>
    <w:rsid w:val="00143BD7"/>
    <w:rsid w:val="00160D28"/>
    <w:rsid w:val="00173ABB"/>
    <w:rsid w:val="0018002E"/>
    <w:rsid w:val="00182A14"/>
    <w:rsid w:val="00187747"/>
    <w:rsid w:val="001A0C23"/>
    <w:rsid w:val="001A2576"/>
    <w:rsid w:val="001A3D11"/>
    <w:rsid w:val="001A6A12"/>
    <w:rsid w:val="001A7BC7"/>
    <w:rsid w:val="001D11A2"/>
    <w:rsid w:val="001D16E5"/>
    <w:rsid w:val="001D3FB7"/>
    <w:rsid w:val="001D630D"/>
    <w:rsid w:val="001D78BF"/>
    <w:rsid w:val="001E5331"/>
    <w:rsid w:val="001E5CA0"/>
    <w:rsid w:val="001E7DB8"/>
    <w:rsid w:val="001F3446"/>
    <w:rsid w:val="002008D0"/>
    <w:rsid w:val="00203401"/>
    <w:rsid w:val="0020505E"/>
    <w:rsid w:val="00211922"/>
    <w:rsid w:val="00214CAD"/>
    <w:rsid w:val="002250F7"/>
    <w:rsid w:val="002323F0"/>
    <w:rsid w:val="00236D6D"/>
    <w:rsid w:val="002376AA"/>
    <w:rsid w:val="00240AF6"/>
    <w:rsid w:val="0024231B"/>
    <w:rsid w:val="0026186A"/>
    <w:rsid w:val="0026437D"/>
    <w:rsid w:val="002670D5"/>
    <w:rsid w:val="00267A6E"/>
    <w:rsid w:val="00270A8D"/>
    <w:rsid w:val="002713B6"/>
    <w:rsid w:val="00275A41"/>
    <w:rsid w:val="002760B6"/>
    <w:rsid w:val="002817EF"/>
    <w:rsid w:val="00282EFB"/>
    <w:rsid w:val="0028539B"/>
    <w:rsid w:val="002903D3"/>
    <w:rsid w:val="002908BE"/>
    <w:rsid w:val="00295FA0"/>
    <w:rsid w:val="002A2363"/>
    <w:rsid w:val="002A5B33"/>
    <w:rsid w:val="002A6A3A"/>
    <w:rsid w:val="002B39B8"/>
    <w:rsid w:val="002B4728"/>
    <w:rsid w:val="002C40E2"/>
    <w:rsid w:val="002D2ADA"/>
    <w:rsid w:val="002D5C62"/>
    <w:rsid w:val="002D7B6B"/>
    <w:rsid w:val="002E2C41"/>
    <w:rsid w:val="00312353"/>
    <w:rsid w:val="00312E71"/>
    <w:rsid w:val="00313315"/>
    <w:rsid w:val="003222A8"/>
    <w:rsid w:val="0032302B"/>
    <w:rsid w:val="003267C6"/>
    <w:rsid w:val="00331A02"/>
    <w:rsid w:val="0033273E"/>
    <w:rsid w:val="00341A80"/>
    <w:rsid w:val="00346D54"/>
    <w:rsid w:val="00356D3F"/>
    <w:rsid w:val="00356EAE"/>
    <w:rsid w:val="00362052"/>
    <w:rsid w:val="0036234E"/>
    <w:rsid w:val="0036565C"/>
    <w:rsid w:val="00367E60"/>
    <w:rsid w:val="00371FD3"/>
    <w:rsid w:val="00381C20"/>
    <w:rsid w:val="003834E6"/>
    <w:rsid w:val="00384090"/>
    <w:rsid w:val="003851A6"/>
    <w:rsid w:val="0038785A"/>
    <w:rsid w:val="00393943"/>
    <w:rsid w:val="003B17D8"/>
    <w:rsid w:val="003B3AB6"/>
    <w:rsid w:val="003B41B6"/>
    <w:rsid w:val="003B5728"/>
    <w:rsid w:val="003C2C7F"/>
    <w:rsid w:val="003C36FD"/>
    <w:rsid w:val="003C3A6E"/>
    <w:rsid w:val="003C3EBA"/>
    <w:rsid w:val="003C7DA0"/>
    <w:rsid w:val="003D0204"/>
    <w:rsid w:val="003D4838"/>
    <w:rsid w:val="003D6640"/>
    <w:rsid w:val="003E04D5"/>
    <w:rsid w:val="003E6216"/>
    <w:rsid w:val="003E750A"/>
    <w:rsid w:val="003F0D67"/>
    <w:rsid w:val="003F78CF"/>
    <w:rsid w:val="0040771C"/>
    <w:rsid w:val="00412A0C"/>
    <w:rsid w:val="004140BA"/>
    <w:rsid w:val="00414B34"/>
    <w:rsid w:val="00416E68"/>
    <w:rsid w:val="004211D1"/>
    <w:rsid w:val="00425828"/>
    <w:rsid w:val="00427464"/>
    <w:rsid w:val="00432738"/>
    <w:rsid w:val="00433AC0"/>
    <w:rsid w:val="004358BE"/>
    <w:rsid w:val="00437230"/>
    <w:rsid w:val="0043766D"/>
    <w:rsid w:val="00443D86"/>
    <w:rsid w:val="00445319"/>
    <w:rsid w:val="00447175"/>
    <w:rsid w:val="004471F2"/>
    <w:rsid w:val="00451E23"/>
    <w:rsid w:val="004554BB"/>
    <w:rsid w:val="0047050F"/>
    <w:rsid w:val="00474414"/>
    <w:rsid w:val="00476000"/>
    <w:rsid w:val="0047757C"/>
    <w:rsid w:val="00477CF1"/>
    <w:rsid w:val="0048101A"/>
    <w:rsid w:val="00482435"/>
    <w:rsid w:val="00483813"/>
    <w:rsid w:val="00486C34"/>
    <w:rsid w:val="004959F2"/>
    <w:rsid w:val="00496370"/>
    <w:rsid w:val="00496E46"/>
    <w:rsid w:val="00497CAD"/>
    <w:rsid w:val="004B1F2E"/>
    <w:rsid w:val="004C2384"/>
    <w:rsid w:val="004D2F12"/>
    <w:rsid w:val="004D4AB4"/>
    <w:rsid w:val="004E3CCC"/>
    <w:rsid w:val="004E3E87"/>
    <w:rsid w:val="004E5CB4"/>
    <w:rsid w:val="004E732C"/>
    <w:rsid w:val="004F09BD"/>
    <w:rsid w:val="004F1AD6"/>
    <w:rsid w:val="004F3034"/>
    <w:rsid w:val="004F5C0B"/>
    <w:rsid w:val="004F6AEA"/>
    <w:rsid w:val="00500AD8"/>
    <w:rsid w:val="00502805"/>
    <w:rsid w:val="00504F16"/>
    <w:rsid w:val="00510B56"/>
    <w:rsid w:val="005263E8"/>
    <w:rsid w:val="00530D11"/>
    <w:rsid w:val="00530DBC"/>
    <w:rsid w:val="00531BE4"/>
    <w:rsid w:val="0054289F"/>
    <w:rsid w:val="00542B73"/>
    <w:rsid w:val="0054497D"/>
    <w:rsid w:val="00545E21"/>
    <w:rsid w:val="0055052D"/>
    <w:rsid w:val="005518F9"/>
    <w:rsid w:val="005531A1"/>
    <w:rsid w:val="005543BA"/>
    <w:rsid w:val="005614BB"/>
    <w:rsid w:val="00576500"/>
    <w:rsid w:val="005824E4"/>
    <w:rsid w:val="005841D2"/>
    <w:rsid w:val="00585560"/>
    <w:rsid w:val="00587262"/>
    <w:rsid w:val="00590AD3"/>
    <w:rsid w:val="00594595"/>
    <w:rsid w:val="005A0746"/>
    <w:rsid w:val="005A711A"/>
    <w:rsid w:val="005B3E82"/>
    <w:rsid w:val="005B698B"/>
    <w:rsid w:val="005B6A10"/>
    <w:rsid w:val="005C3A9C"/>
    <w:rsid w:val="005C4989"/>
    <w:rsid w:val="005C5017"/>
    <w:rsid w:val="005C706F"/>
    <w:rsid w:val="005E1094"/>
    <w:rsid w:val="005E2C35"/>
    <w:rsid w:val="005E325B"/>
    <w:rsid w:val="005E427D"/>
    <w:rsid w:val="00600D8D"/>
    <w:rsid w:val="00602D1B"/>
    <w:rsid w:val="0060623E"/>
    <w:rsid w:val="00607AED"/>
    <w:rsid w:val="00611B56"/>
    <w:rsid w:val="00613893"/>
    <w:rsid w:val="00635264"/>
    <w:rsid w:val="00637047"/>
    <w:rsid w:val="00641802"/>
    <w:rsid w:val="006451E2"/>
    <w:rsid w:val="00664483"/>
    <w:rsid w:val="006738B8"/>
    <w:rsid w:val="00687595"/>
    <w:rsid w:val="00692F06"/>
    <w:rsid w:val="006957D7"/>
    <w:rsid w:val="006B0F44"/>
    <w:rsid w:val="006B1CB2"/>
    <w:rsid w:val="006B60C4"/>
    <w:rsid w:val="006B677A"/>
    <w:rsid w:val="006B726D"/>
    <w:rsid w:val="006C3149"/>
    <w:rsid w:val="006C5897"/>
    <w:rsid w:val="006C71B2"/>
    <w:rsid w:val="006C7A3C"/>
    <w:rsid w:val="006D2BFD"/>
    <w:rsid w:val="006D389E"/>
    <w:rsid w:val="006D639B"/>
    <w:rsid w:val="006D7E81"/>
    <w:rsid w:val="006E14BA"/>
    <w:rsid w:val="006E3213"/>
    <w:rsid w:val="006E4046"/>
    <w:rsid w:val="006F3C60"/>
    <w:rsid w:val="006F4837"/>
    <w:rsid w:val="00703F0F"/>
    <w:rsid w:val="0071123D"/>
    <w:rsid w:val="00712159"/>
    <w:rsid w:val="00726726"/>
    <w:rsid w:val="00732AFC"/>
    <w:rsid w:val="00734FAC"/>
    <w:rsid w:val="00735D6A"/>
    <w:rsid w:val="00745242"/>
    <w:rsid w:val="00745DE0"/>
    <w:rsid w:val="00751C05"/>
    <w:rsid w:val="0076377C"/>
    <w:rsid w:val="00763CAE"/>
    <w:rsid w:val="007655CE"/>
    <w:rsid w:val="007710D4"/>
    <w:rsid w:val="00773235"/>
    <w:rsid w:val="00776B8C"/>
    <w:rsid w:val="00782F60"/>
    <w:rsid w:val="00785F21"/>
    <w:rsid w:val="00795031"/>
    <w:rsid w:val="007A155B"/>
    <w:rsid w:val="007A7758"/>
    <w:rsid w:val="007B0E42"/>
    <w:rsid w:val="007B20B0"/>
    <w:rsid w:val="007B3996"/>
    <w:rsid w:val="007B4C78"/>
    <w:rsid w:val="007B774B"/>
    <w:rsid w:val="007C08C9"/>
    <w:rsid w:val="007C385A"/>
    <w:rsid w:val="007C6DF1"/>
    <w:rsid w:val="007D64C9"/>
    <w:rsid w:val="007D6616"/>
    <w:rsid w:val="007D745F"/>
    <w:rsid w:val="007E1F5D"/>
    <w:rsid w:val="007E6E69"/>
    <w:rsid w:val="007E706E"/>
    <w:rsid w:val="007F0A7C"/>
    <w:rsid w:val="007F0AAF"/>
    <w:rsid w:val="007F1F7E"/>
    <w:rsid w:val="007F5D58"/>
    <w:rsid w:val="00804B85"/>
    <w:rsid w:val="008154A4"/>
    <w:rsid w:val="00817132"/>
    <w:rsid w:val="00821771"/>
    <w:rsid w:val="00822CEC"/>
    <w:rsid w:val="0082396E"/>
    <w:rsid w:val="00826ECB"/>
    <w:rsid w:val="00832BD3"/>
    <w:rsid w:val="00832FFF"/>
    <w:rsid w:val="008359E2"/>
    <w:rsid w:val="0083611D"/>
    <w:rsid w:val="0083656E"/>
    <w:rsid w:val="00845C98"/>
    <w:rsid w:val="0084624B"/>
    <w:rsid w:val="0086201C"/>
    <w:rsid w:val="00867101"/>
    <w:rsid w:val="00872933"/>
    <w:rsid w:val="00881628"/>
    <w:rsid w:val="00884F4D"/>
    <w:rsid w:val="00884FC3"/>
    <w:rsid w:val="00890525"/>
    <w:rsid w:val="00891A4A"/>
    <w:rsid w:val="00895203"/>
    <w:rsid w:val="008A13D1"/>
    <w:rsid w:val="008A3F17"/>
    <w:rsid w:val="008A6682"/>
    <w:rsid w:val="008B34B8"/>
    <w:rsid w:val="008B4584"/>
    <w:rsid w:val="008C018C"/>
    <w:rsid w:val="008C789D"/>
    <w:rsid w:val="008D0943"/>
    <w:rsid w:val="008E438E"/>
    <w:rsid w:val="008E5180"/>
    <w:rsid w:val="008F3DEC"/>
    <w:rsid w:val="008F4C45"/>
    <w:rsid w:val="008F4D06"/>
    <w:rsid w:val="008F6A75"/>
    <w:rsid w:val="009116CA"/>
    <w:rsid w:val="00921873"/>
    <w:rsid w:val="00921C84"/>
    <w:rsid w:val="0092650A"/>
    <w:rsid w:val="00927CB0"/>
    <w:rsid w:val="00933B62"/>
    <w:rsid w:val="00934952"/>
    <w:rsid w:val="00942E29"/>
    <w:rsid w:val="0094316A"/>
    <w:rsid w:val="00943E51"/>
    <w:rsid w:val="009468E3"/>
    <w:rsid w:val="00951D43"/>
    <w:rsid w:val="00953EB6"/>
    <w:rsid w:val="0095489F"/>
    <w:rsid w:val="00957417"/>
    <w:rsid w:val="00966F88"/>
    <w:rsid w:val="0097113C"/>
    <w:rsid w:val="0097179E"/>
    <w:rsid w:val="00971B2B"/>
    <w:rsid w:val="00972A6B"/>
    <w:rsid w:val="009757B7"/>
    <w:rsid w:val="00976FFC"/>
    <w:rsid w:val="00980D4C"/>
    <w:rsid w:val="00982BF7"/>
    <w:rsid w:val="009842CC"/>
    <w:rsid w:val="009937CB"/>
    <w:rsid w:val="0099576A"/>
    <w:rsid w:val="009A1A8D"/>
    <w:rsid w:val="009A2571"/>
    <w:rsid w:val="009A5E99"/>
    <w:rsid w:val="009A6BF4"/>
    <w:rsid w:val="009B0A5E"/>
    <w:rsid w:val="009C0B6C"/>
    <w:rsid w:val="009C5404"/>
    <w:rsid w:val="009D049E"/>
    <w:rsid w:val="009D055D"/>
    <w:rsid w:val="009D1D34"/>
    <w:rsid w:val="009D4CD3"/>
    <w:rsid w:val="009E03F3"/>
    <w:rsid w:val="009E2C17"/>
    <w:rsid w:val="009E3DF8"/>
    <w:rsid w:val="009E5C83"/>
    <w:rsid w:val="009F0579"/>
    <w:rsid w:val="009F7BA3"/>
    <w:rsid w:val="00A07238"/>
    <w:rsid w:val="00A219C0"/>
    <w:rsid w:val="00A23ACE"/>
    <w:rsid w:val="00A23CB8"/>
    <w:rsid w:val="00A249B4"/>
    <w:rsid w:val="00A36CE4"/>
    <w:rsid w:val="00A46C8E"/>
    <w:rsid w:val="00A50B28"/>
    <w:rsid w:val="00A53D73"/>
    <w:rsid w:val="00A55670"/>
    <w:rsid w:val="00A55764"/>
    <w:rsid w:val="00A60814"/>
    <w:rsid w:val="00A60A6C"/>
    <w:rsid w:val="00A673D7"/>
    <w:rsid w:val="00A739E2"/>
    <w:rsid w:val="00A74863"/>
    <w:rsid w:val="00A75034"/>
    <w:rsid w:val="00A8038E"/>
    <w:rsid w:val="00A90FB3"/>
    <w:rsid w:val="00A9159B"/>
    <w:rsid w:val="00AA22E5"/>
    <w:rsid w:val="00AA5A1C"/>
    <w:rsid w:val="00AB31C7"/>
    <w:rsid w:val="00AB7BF1"/>
    <w:rsid w:val="00AC0584"/>
    <w:rsid w:val="00AC4F56"/>
    <w:rsid w:val="00AD7072"/>
    <w:rsid w:val="00AD75B3"/>
    <w:rsid w:val="00AE132B"/>
    <w:rsid w:val="00AE5584"/>
    <w:rsid w:val="00AE59A2"/>
    <w:rsid w:val="00AE7C0C"/>
    <w:rsid w:val="00AE7D0F"/>
    <w:rsid w:val="00AF10FC"/>
    <w:rsid w:val="00AF35BF"/>
    <w:rsid w:val="00AF40E4"/>
    <w:rsid w:val="00AF5B20"/>
    <w:rsid w:val="00AF68F8"/>
    <w:rsid w:val="00B00C65"/>
    <w:rsid w:val="00B021C9"/>
    <w:rsid w:val="00B0715E"/>
    <w:rsid w:val="00B169BB"/>
    <w:rsid w:val="00B23DDD"/>
    <w:rsid w:val="00B33B3F"/>
    <w:rsid w:val="00B54178"/>
    <w:rsid w:val="00B61CBB"/>
    <w:rsid w:val="00B6538B"/>
    <w:rsid w:val="00B77683"/>
    <w:rsid w:val="00B827EF"/>
    <w:rsid w:val="00B8345E"/>
    <w:rsid w:val="00B911FE"/>
    <w:rsid w:val="00BA238C"/>
    <w:rsid w:val="00BA2837"/>
    <w:rsid w:val="00BA3BC8"/>
    <w:rsid w:val="00BA45A4"/>
    <w:rsid w:val="00BA4F08"/>
    <w:rsid w:val="00BC04A1"/>
    <w:rsid w:val="00BC3648"/>
    <w:rsid w:val="00BC5307"/>
    <w:rsid w:val="00BC5388"/>
    <w:rsid w:val="00BD0C2C"/>
    <w:rsid w:val="00BD1F07"/>
    <w:rsid w:val="00BD5E7F"/>
    <w:rsid w:val="00BD6B15"/>
    <w:rsid w:val="00BE196C"/>
    <w:rsid w:val="00BE5D34"/>
    <w:rsid w:val="00BE76B3"/>
    <w:rsid w:val="00BF2CA6"/>
    <w:rsid w:val="00BF2FB5"/>
    <w:rsid w:val="00C00291"/>
    <w:rsid w:val="00C01BD3"/>
    <w:rsid w:val="00C02592"/>
    <w:rsid w:val="00C03178"/>
    <w:rsid w:val="00C114EA"/>
    <w:rsid w:val="00C134E0"/>
    <w:rsid w:val="00C24088"/>
    <w:rsid w:val="00C254CA"/>
    <w:rsid w:val="00C25A23"/>
    <w:rsid w:val="00C26AC6"/>
    <w:rsid w:val="00C30CF9"/>
    <w:rsid w:val="00C32020"/>
    <w:rsid w:val="00C33FDC"/>
    <w:rsid w:val="00C34C39"/>
    <w:rsid w:val="00C3732F"/>
    <w:rsid w:val="00C40299"/>
    <w:rsid w:val="00C40AD0"/>
    <w:rsid w:val="00C451DF"/>
    <w:rsid w:val="00C457D7"/>
    <w:rsid w:val="00C50F52"/>
    <w:rsid w:val="00C56507"/>
    <w:rsid w:val="00C63528"/>
    <w:rsid w:val="00C65DCB"/>
    <w:rsid w:val="00C67259"/>
    <w:rsid w:val="00C67559"/>
    <w:rsid w:val="00C72E76"/>
    <w:rsid w:val="00C74C92"/>
    <w:rsid w:val="00C764A8"/>
    <w:rsid w:val="00C81D58"/>
    <w:rsid w:val="00C86258"/>
    <w:rsid w:val="00C87885"/>
    <w:rsid w:val="00C91E72"/>
    <w:rsid w:val="00CA5E77"/>
    <w:rsid w:val="00CA745E"/>
    <w:rsid w:val="00CB5683"/>
    <w:rsid w:val="00CB6554"/>
    <w:rsid w:val="00CC0125"/>
    <w:rsid w:val="00CC5E9B"/>
    <w:rsid w:val="00CC6861"/>
    <w:rsid w:val="00CD41B8"/>
    <w:rsid w:val="00CD6EEE"/>
    <w:rsid w:val="00CE0BFB"/>
    <w:rsid w:val="00CF258C"/>
    <w:rsid w:val="00CF285A"/>
    <w:rsid w:val="00CF61E9"/>
    <w:rsid w:val="00D0023C"/>
    <w:rsid w:val="00D07615"/>
    <w:rsid w:val="00D1375C"/>
    <w:rsid w:val="00D14136"/>
    <w:rsid w:val="00D15A15"/>
    <w:rsid w:val="00D20568"/>
    <w:rsid w:val="00D25189"/>
    <w:rsid w:val="00D31D17"/>
    <w:rsid w:val="00D61764"/>
    <w:rsid w:val="00D61819"/>
    <w:rsid w:val="00D72615"/>
    <w:rsid w:val="00D73283"/>
    <w:rsid w:val="00D745FE"/>
    <w:rsid w:val="00D74635"/>
    <w:rsid w:val="00D8790F"/>
    <w:rsid w:val="00D92138"/>
    <w:rsid w:val="00D93519"/>
    <w:rsid w:val="00D95847"/>
    <w:rsid w:val="00D9655F"/>
    <w:rsid w:val="00D966E8"/>
    <w:rsid w:val="00DA1413"/>
    <w:rsid w:val="00DA1690"/>
    <w:rsid w:val="00DA198C"/>
    <w:rsid w:val="00DA5091"/>
    <w:rsid w:val="00DA6C8E"/>
    <w:rsid w:val="00DA7D7E"/>
    <w:rsid w:val="00DB109C"/>
    <w:rsid w:val="00DB3787"/>
    <w:rsid w:val="00DC3EA7"/>
    <w:rsid w:val="00DC3F6C"/>
    <w:rsid w:val="00DC5BEE"/>
    <w:rsid w:val="00DC61AA"/>
    <w:rsid w:val="00DE12ED"/>
    <w:rsid w:val="00DE3DE9"/>
    <w:rsid w:val="00DE52EE"/>
    <w:rsid w:val="00DE7587"/>
    <w:rsid w:val="00DF116C"/>
    <w:rsid w:val="00DF154A"/>
    <w:rsid w:val="00DF18BE"/>
    <w:rsid w:val="00DF32A5"/>
    <w:rsid w:val="00E04DC4"/>
    <w:rsid w:val="00E321D2"/>
    <w:rsid w:val="00E36E19"/>
    <w:rsid w:val="00E412F8"/>
    <w:rsid w:val="00E416C8"/>
    <w:rsid w:val="00E4241B"/>
    <w:rsid w:val="00E519BE"/>
    <w:rsid w:val="00E54AB2"/>
    <w:rsid w:val="00E55BCA"/>
    <w:rsid w:val="00E64E97"/>
    <w:rsid w:val="00E716BB"/>
    <w:rsid w:val="00E814E8"/>
    <w:rsid w:val="00E81B98"/>
    <w:rsid w:val="00E846D3"/>
    <w:rsid w:val="00E86C9C"/>
    <w:rsid w:val="00E93461"/>
    <w:rsid w:val="00E93DA3"/>
    <w:rsid w:val="00EA2058"/>
    <w:rsid w:val="00EA4CD8"/>
    <w:rsid w:val="00EA4F5A"/>
    <w:rsid w:val="00EB2CEF"/>
    <w:rsid w:val="00EB4EF0"/>
    <w:rsid w:val="00EB5F46"/>
    <w:rsid w:val="00EB65E3"/>
    <w:rsid w:val="00EC3EEB"/>
    <w:rsid w:val="00EC3F62"/>
    <w:rsid w:val="00EC62A2"/>
    <w:rsid w:val="00ED2B48"/>
    <w:rsid w:val="00ED4D53"/>
    <w:rsid w:val="00EF21D8"/>
    <w:rsid w:val="00EF67DF"/>
    <w:rsid w:val="00F04975"/>
    <w:rsid w:val="00F06316"/>
    <w:rsid w:val="00F13722"/>
    <w:rsid w:val="00F21961"/>
    <w:rsid w:val="00F345AC"/>
    <w:rsid w:val="00F47225"/>
    <w:rsid w:val="00F52CB2"/>
    <w:rsid w:val="00F55758"/>
    <w:rsid w:val="00F64087"/>
    <w:rsid w:val="00F721B1"/>
    <w:rsid w:val="00F72DF5"/>
    <w:rsid w:val="00F75AAF"/>
    <w:rsid w:val="00F80782"/>
    <w:rsid w:val="00F847AA"/>
    <w:rsid w:val="00F847C1"/>
    <w:rsid w:val="00F84952"/>
    <w:rsid w:val="00F85CC4"/>
    <w:rsid w:val="00F87CFA"/>
    <w:rsid w:val="00FA74B3"/>
    <w:rsid w:val="00FB0E11"/>
    <w:rsid w:val="00FB3599"/>
    <w:rsid w:val="00FC3456"/>
    <w:rsid w:val="00FC6914"/>
    <w:rsid w:val="00FC707B"/>
    <w:rsid w:val="00FD015B"/>
    <w:rsid w:val="00FD261E"/>
    <w:rsid w:val="00FD44B4"/>
    <w:rsid w:val="00FE0377"/>
    <w:rsid w:val="00FF42A8"/>
    <w:rsid w:val="00FF4ECA"/>
    <w:rsid w:val="00FF57C0"/>
    <w:rsid w:val="00FF7166"/>
    <w:rsid w:val="00FF7B2C"/>
    <w:rsid w:val="05386F3B"/>
    <w:rsid w:val="0A827A29"/>
    <w:rsid w:val="13F4452D"/>
    <w:rsid w:val="1E6F1209"/>
    <w:rsid w:val="2928458F"/>
    <w:rsid w:val="32EFCED4"/>
    <w:rsid w:val="37BF6E08"/>
    <w:rsid w:val="3BF5685C"/>
    <w:rsid w:val="480F63A7"/>
    <w:rsid w:val="4B173929"/>
    <w:rsid w:val="4E19480D"/>
    <w:rsid w:val="4FB85F34"/>
    <w:rsid w:val="55D826AD"/>
    <w:rsid w:val="59172211"/>
    <w:rsid w:val="5CD92CF9"/>
    <w:rsid w:val="5FEF5C15"/>
    <w:rsid w:val="64163709"/>
    <w:rsid w:val="65D23BFE"/>
    <w:rsid w:val="66480E1B"/>
    <w:rsid w:val="77306C75"/>
    <w:rsid w:val="777B3145"/>
    <w:rsid w:val="7B441B00"/>
    <w:rsid w:val="FF6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qFormat/>
    <w:uiPriority w:val="0"/>
    <w:rPr>
      <w:rFonts w:ascii="宋体"/>
      <w:sz w:val="18"/>
      <w:szCs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25"/>
    <w:qFormat/>
    <w:uiPriority w:val="0"/>
    <w:pPr>
      <w:spacing w:after="12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Emphasis"/>
    <w:qFormat/>
    <w:uiPriority w:val="0"/>
    <w:rPr>
      <w:i/>
      <w:iCs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19">
    <w:name w:val="文档结构图 字符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批注框文本 字符"/>
    <w:link w:val="7"/>
    <w:qFormat/>
    <w:uiPriority w:val="0"/>
    <w:rPr>
      <w:kern w:val="2"/>
      <w:sz w:val="18"/>
      <w:szCs w:val="18"/>
    </w:rPr>
  </w:style>
  <w:style w:type="paragraph" w:customStyle="1" w:styleId="2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正文A Char Char"/>
    <w:link w:val="24"/>
    <w:qFormat/>
    <w:uiPriority w:val="0"/>
    <w:rPr>
      <w:rFonts w:ascii="仿宋_GB2312" w:hAnsi="Courier New" w:eastAsia="仿宋_GB2312"/>
      <w:sz w:val="28"/>
    </w:rPr>
  </w:style>
  <w:style w:type="paragraph" w:customStyle="1" w:styleId="24">
    <w:name w:val="正文A"/>
    <w:basedOn w:val="6"/>
    <w:link w:val="23"/>
    <w:qFormat/>
    <w:uiPriority w:val="0"/>
    <w:pPr>
      <w:spacing w:after="0" w:line="360" w:lineRule="auto"/>
      <w:ind w:firstLine="200" w:firstLineChars="200"/>
    </w:pPr>
    <w:rPr>
      <w:rFonts w:ascii="仿宋_GB2312" w:hAnsi="Courier New" w:eastAsia="仿宋_GB2312"/>
      <w:kern w:val="0"/>
      <w:sz w:val="28"/>
      <w:szCs w:val="20"/>
    </w:rPr>
  </w:style>
  <w:style w:type="character" w:customStyle="1" w:styleId="25">
    <w:name w:val="正文文本 字符"/>
    <w:basedOn w:val="12"/>
    <w:link w:val="6"/>
    <w:qFormat/>
    <w:uiPriority w:val="0"/>
    <w:rPr>
      <w:kern w:val="2"/>
      <w:sz w:val="21"/>
      <w:szCs w:val="24"/>
    </w:rPr>
  </w:style>
  <w:style w:type="paragraph" w:customStyle="1" w:styleId="2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修订4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caac</Company>
  <Pages>2</Pages>
  <Words>911</Words>
  <Characters>941</Characters>
  <Lines>7</Lines>
  <Paragraphs>2</Paragraphs>
  <TotalTime>0</TotalTime>
  <ScaleCrop>false</ScaleCrop>
  <LinksUpToDate>false</LinksUpToDate>
  <CharactersWithSpaces>946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2017-08-17T11:03:00Z</dcterms:created>
  <dc:creator>sony</dc:creator>
  <cp:lastModifiedBy>詹琛玮</cp:lastModifiedBy>
  <cp:lastPrinted>2025-07-15T16:36:00Z</cp:lastPrinted>
  <dcterms:modified xsi:type="dcterms:W3CDTF">2025-10-09T09:07:33Z</dcterms:modified>
  <dc:title>一、规章、管理文件制定工作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eyJoZGlkIjoiMzZlZjhhYzllY2I3NWI5NzdiOTZlOTY4NTM1MmJlYjMiLCJ1c2VySWQiOiI0MjE4NDEzNTYifQ==</vt:lpwstr>
  </property>
  <property fmtid="{D5CDD505-2E9C-101B-9397-08002B2CF9AE}" pid="4" name="ICV">
    <vt:lpwstr>73C8EB3015FC48C2A42DFE0B9725A4C3_12</vt:lpwstr>
  </property>
</Properties>
</file>