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宋体" w:eastAsia="方正小标宋_GBK" w:cs="宋体"/>
          <w:color w:val="000000"/>
          <w:sz w:val="36"/>
          <w:szCs w:val="36"/>
        </w:rPr>
      </w:pPr>
      <w:r>
        <w:rPr>
          <w:rFonts w:hint="eastAsia" w:ascii="方正小标宋_GBK" w:hAnsi="宋体" w:eastAsia="方正小标宋_GBK" w:cs="宋体"/>
          <w:color w:val="000000"/>
          <w:sz w:val="36"/>
          <w:szCs w:val="36"/>
        </w:rPr>
        <w:t>机场消防车定期检测和退</w:t>
      </w:r>
      <w:bookmarkStart w:id="10" w:name="_GoBack"/>
      <w:bookmarkEnd w:id="10"/>
      <w:r>
        <w:rPr>
          <w:rFonts w:hint="eastAsia" w:ascii="方正小标宋_GBK" w:hAnsi="宋体" w:eastAsia="方正小标宋_GBK" w:cs="宋体"/>
          <w:color w:val="000000"/>
          <w:sz w:val="36"/>
          <w:szCs w:val="36"/>
        </w:rPr>
        <w:t>役管理规定（试行）</w:t>
      </w:r>
    </w:p>
    <w:p>
      <w:pPr>
        <w:jc w:val="center"/>
        <w:rPr>
          <w:rFonts w:hint="eastAsia" w:ascii="方正小标宋_GBK" w:hAnsi="宋体" w:eastAsia="方正小标宋_GBK" w:cs="宋体"/>
          <w:color w:val="000000"/>
          <w:sz w:val="36"/>
          <w:szCs w:val="36"/>
        </w:rPr>
      </w:pPr>
      <w:r>
        <w:rPr>
          <w:rFonts w:hint="eastAsia" w:ascii="方正小标宋_GBK" w:hAnsi="宋体" w:eastAsia="方正小标宋_GBK" w:cs="宋体"/>
          <w:color w:val="000000"/>
          <w:kern w:val="2"/>
          <w:sz w:val="24"/>
          <w:szCs w:val="24"/>
          <w:lang w:val="en-US" w:eastAsia="zh-CN" w:bidi="ar-SA"/>
        </w:rPr>
        <w:t>（二次征求意见稿）</w:t>
      </w:r>
    </w:p>
    <w:p>
      <w:pPr>
        <w:spacing w:before="217" w:beforeLines="50" w:after="217" w:afterLines="50"/>
        <w:jc w:val="center"/>
        <w:rPr>
          <w:rStyle w:val="33"/>
          <w:rFonts w:ascii="黑体" w:hAnsi="黑体" w:eastAsia="黑体"/>
          <w:color w:val="000000"/>
          <w:sz w:val="32"/>
          <w:szCs w:val="32"/>
        </w:rPr>
      </w:pPr>
      <w:r>
        <w:rPr>
          <w:rStyle w:val="33"/>
          <w:rFonts w:hint="eastAsia" w:ascii="黑体" w:hAnsi="黑体" w:eastAsia="黑体"/>
          <w:color w:val="000000"/>
          <w:sz w:val="32"/>
          <w:szCs w:val="32"/>
        </w:rPr>
        <w:t>第一章  总则</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为提升机场消防车管理效能，规范机场消防车定期检测和退役管理，依据《中华人民共和国消防法》《中华人民共和国民用航空安全保卫条例》等法律法规，参照国家消防救援局《国家综合性消防救援队伍消防车退役管理规定》，</w:t>
      </w:r>
      <w:r>
        <w:rPr>
          <w:rFonts w:hint="eastAsia" w:ascii="仿宋_GB2312" w:hAnsi="仿宋_GB2312" w:eastAsia="仿宋_GB2312" w:cs="仿宋_GB2312"/>
          <w:szCs w:val="32"/>
          <w:lang w:eastAsia="zh-Hans"/>
        </w:rPr>
        <w:t>结合民航实际，</w:t>
      </w:r>
      <w:r>
        <w:rPr>
          <w:rFonts w:hint="eastAsia" w:ascii="仿宋_GB2312" w:hAnsi="仿宋_GB2312" w:eastAsia="仿宋_GB2312" w:cs="仿宋_GB2312"/>
          <w:szCs w:val="32"/>
        </w:rPr>
        <w:t>制定本规定。</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本规定所称机场消防车专指</w:t>
      </w:r>
      <w:r>
        <w:rPr>
          <w:rFonts w:hint="eastAsia" w:ascii="仿宋_GB2312" w:hAnsi="仿宋_GB2312" w:eastAsia="仿宋_GB2312" w:cs="仿宋_GB2312"/>
          <w:szCs w:val="32"/>
          <w:lang w:val="en-US" w:eastAsia="zh-CN"/>
        </w:rPr>
        <w:t>公共航空</w:t>
      </w:r>
      <w:r>
        <w:rPr>
          <w:rFonts w:hint="eastAsia" w:ascii="仿宋_GB2312" w:hAnsi="仿宋_GB2312" w:eastAsia="仿宋_GB2312" w:cs="仿宋_GB2312"/>
          <w:szCs w:val="32"/>
        </w:rPr>
        <w:t>运输机场</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以下简称运输机场</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配备的用于航空器消防救援的快速调动车和主力泡沫车。</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本规定所称服役是指机场消防车自航空器活动区机动车行驶证初次发证日期起算开展航空器消防救援保障。</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本规定所称退役是指机场消防车退出航空器消防救援保障。</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负责机场消防车定期检测和退役管理工作。</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机场消防车定期检测及退役应当遵循“安全第一、注重效能、厉行节约、良性循环”的原则。</w:t>
      </w:r>
    </w:p>
    <w:p>
      <w:pPr>
        <w:spacing w:before="217" w:beforeLines="50" w:after="217" w:afterLines="50"/>
        <w:jc w:val="center"/>
        <w:rPr>
          <w:rStyle w:val="33"/>
          <w:rFonts w:ascii="黑体" w:hAnsi="黑体" w:eastAsia="黑体"/>
          <w:color w:val="000000"/>
          <w:sz w:val="32"/>
          <w:szCs w:val="32"/>
        </w:rPr>
      </w:pPr>
      <w:r>
        <w:rPr>
          <w:rStyle w:val="33"/>
          <w:rFonts w:hint="eastAsia" w:ascii="黑体" w:hAnsi="黑体" w:eastAsia="黑体"/>
          <w:color w:val="000000"/>
          <w:sz w:val="32"/>
          <w:szCs w:val="32"/>
        </w:rPr>
        <w:t>第二章  预防性维修</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为了维持机场消防车作战性能状态，确保航空器消防救援保障能力，应当建立预防性维修制度，对在役机场消防车开展预防性维修。</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预防性维修制度包括日常检查制度和维护保养制度。</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 xml:space="preserve">建立预防性维修制度应当考虑以下因素： </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（一）机场消防车服役年限；</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（二）机场消防车使用频率；</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（三）机场消防车使用环境因素；</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（四）机场消防车上次定期检测结果及检测单位建议；</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（五）机场消防车制造商的维护建议；</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（六）其他影响机场消防车性能的因素。</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应当根据本场机场消防车车型建立日常检查制度，明确日检、周检、月检的核心重点、关键指标及检查流程，制定具体检查内容并严格实施，做好台账记录。</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有条件的</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可以利用信息化手段，提高日常检查的执行效率，避免重复和遗漏。</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应当建立机场消防车维护保养制度，制定维护保养计划，根据车辆维修保养手册开展车辆维护保养，包括动力系统、消防系统、电气系统、液压系统等内容，做好台账记录。</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按相关规定在机场消防队设置装备技师岗位，并配备专人负责消防车辆管理、维护、保养。</w:t>
      </w:r>
    </w:p>
    <w:p>
      <w:pPr>
        <w:spacing w:before="217" w:beforeLines="50" w:after="217" w:afterLines="50"/>
        <w:jc w:val="center"/>
        <w:rPr>
          <w:rStyle w:val="33"/>
          <w:rFonts w:ascii="黑体" w:hAnsi="黑体" w:eastAsia="黑体"/>
          <w:color w:val="000000"/>
          <w:sz w:val="32"/>
          <w:szCs w:val="32"/>
        </w:rPr>
      </w:pPr>
      <w:r>
        <w:rPr>
          <w:rStyle w:val="33"/>
          <w:rFonts w:hint="eastAsia" w:ascii="黑体" w:hAnsi="黑体" w:eastAsia="黑体"/>
          <w:color w:val="000000"/>
          <w:sz w:val="32"/>
          <w:szCs w:val="32"/>
        </w:rPr>
        <w:t>第三章  定期检测</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定期检测是指</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应当对服役7年以上的机场消防车，依据《机场消防车定期检测技术要求和测试方法》</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详见附件一</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每年组织开展定期检测，形成检测报告（报告包含的内容见附件</w:t>
      </w:r>
      <w:r>
        <w:rPr>
          <w:rFonts w:hint="eastAsia" w:ascii="仿宋_GB2312" w:hAnsi="仿宋_GB2312" w:eastAsia="仿宋_GB2312" w:cs="仿宋_GB2312"/>
          <w:szCs w:val="32"/>
          <w:lang w:val="en-US" w:eastAsia="zh-CN"/>
        </w:rPr>
        <w:t>二</w:t>
      </w:r>
      <w:r>
        <w:rPr>
          <w:rFonts w:hint="eastAsia" w:ascii="仿宋_GB2312" w:hAnsi="仿宋_GB2312" w:eastAsia="仿宋_GB2312" w:cs="仿宋_GB2312"/>
          <w:szCs w:val="32"/>
        </w:rPr>
        <w:t>）。</w:t>
      </w:r>
    </w:p>
    <w:p>
      <w:pPr>
        <w:numPr>
          <w:ilvl w:val="255"/>
          <w:numId w:val="0"/>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机场消防车所有检测项目结果均合格的，出具检测合格报告，该报告自出具之日起一年内有效。</w:t>
      </w:r>
    </w:p>
    <w:p>
      <w:pPr>
        <w:numPr>
          <w:ilvl w:val="255"/>
          <w:numId w:val="0"/>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机场消防车在检测合格有效期内方可继续开展航空器消防救援保障。</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对于服役7年以上、</w:t>
      </w:r>
      <w:r>
        <w:rPr>
          <w:rFonts w:ascii="仿宋_GB2312" w:hAnsi="仿宋_GB2312" w:eastAsia="仿宋_GB2312" w:cs="仿宋_GB2312"/>
          <w:szCs w:val="32"/>
        </w:rPr>
        <w:t>15</w:t>
      </w:r>
      <w:r>
        <w:rPr>
          <w:rFonts w:hint="eastAsia" w:ascii="仿宋_GB2312" w:hAnsi="仿宋_GB2312" w:eastAsia="仿宋_GB2312" w:cs="仿宋_GB2312"/>
          <w:szCs w:val="32"/>
        </w:rPr>
        <w:t>年以下的机场消防车，</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每年应当委托原消防车生产企业（含其委托单位）、第三方检测单位或者自行开展定期检测；对于服役1</w:t>
      </w:r>
      <w:r>
        <w:rPr>
          <w:rFonts w:ascii="仿宋_GB2312" w:hAnsi="仿宋_GB2312" w:eastAsia="仿宋_GB2312" w:cs="仿宋_GB2312"/>
          <w:szCs w:val="32"/>
        </w:rPr>
        <w:t>6</w:t>
      </w:r>
      <w:r>
        <w:rPr>
          <w:rFonts w:hint="eastAsia" w:ascii="仿宋_GB2312" w:hAnsi="仿宋_GB2312" w:eastAsia="仿宋_GB2312" w:cs="仿宋_GB2312"/>
          <w:szCs w:val="32"/>
        </w:rPr>
        <w:t>年以上的机场消防车，</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每年应当委托原消防车生产企业（含其委托单位）或者第三方检测单位开展定期检测。</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委托第三方检测单位开展定期检测的，应当为经中国合格评定国家认可委员会认可或按照《检验检测机构资质认定管理办法》取得资质的具备泡沫消防车或者机场消防车检验能力的检验检测机构。</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自行开展定期检测的，检测人员应当不少于三人，且至少包含一名机场消防车生产企业（含其委托单位）的技术人员。</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对于服役1</w:t>
      </w:r>
      <w:r>
        <w:rPr>
          <w:rFonts w:ascii="仿宋_GB2312" w:hAnsi="仿宋_GB2312" w:eastAsia="仿宋_GB2312" w:cs="仿宋_GB2312"/>
          <w:szCs w:val="32"/>
        </w:rPr>
        <w:t>6</w:t>
      </w:r>
      <w:r>
        <w:rPr>
          <w:rFonts w:hint="eastAsia" w:ascii="仿宋_GB2312" w:hAnsi="仿宋_GB2312" w:eastAsia="仿宋_GB2312" w:cs="仿宋_GB2312"/>
          <w:szCs w:val="32"/>
        </w:rPr>
        <w:t>年以上的机场消防车，</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应当在该机场消防车的每个检测周期届满前5个工作日内将检测合格报告</w:t>
      </w:r>
      <w:r>
        <w:rPr>
          <w:rFonts w:hint="eastAsia" w:ascii="仿宋_GB2312" w:hAnsi="仿宋_GB2312" w:eastAsia="仿宋_GB2312" w:cs="仿宋_GB2312"/>
          <w:szCs w:val="32"/>
          <w:lang w:val="en-US" w:eastAsia="zh-CN"/>
        </w:rPr>
        <w:t>报送</w:t>
      </w:r>
      <w:r>
        <w:rPr>
          <w:rFonts w:hint="eastAsia" w:ascii="仿宋_GB2312" w:hAnsi="仿宋_GB2312" w:eastAsia="仿宋_GB2312" w:cs="仿宋_GB2312"/>
          <w:szCs w:val="32"/>
        </w:rPr>
        <w:t>所在地地区民用航空管理机构。</w:t>
      </w:r>
    </w:p>
    <w:p>
      <w:pPr>
        <w:numPr>
          <w:ilvl w:val="255"/>
          <w:numId w:val="0"/>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首次</w:t>
      </w:r>
      <w:r>
        <w:rPr>
          <w:rFonts w:hint="eastAsia" w:ascii="仿宋_GB2312" w:hAnsi="仿宋_GB2312" w:eastAsia="仿宋_GB2312" w:cs="仿宋_GB2312"/>
          <w:szCs w:val="32"/>
          <w:lang w:val="en-US" w:eastAsia="zh-CN"/>
        </w:rPr>
        <w:t>报送</w:t>
      </w:r>
      <w:r>
        <w:rPr>
          <w:rFonts w:hint="eastAsia" w:ascii="仿宋_GB2312" w:hAnsi="仿宋_GB2312" w:eastAsia="仿宋_GB2312" w:cs="仿宋_GB2312"/>
          <w:szCs w:val="32"/>
        </w:rPr>
        <w:t>时，应当将服役第7年以后的定期检测报告一并</w:t>
      </w:r>
      <w:r>
        <w:rPr>
          <w:rFonts w:hint="eastAsia" w:ascii="仿宋_GB2312" w:hAnsi="仿宋_GB2312" w:eastAsia="仿宋_GB2312" w:cs="仿宋_GB2312"/>
          <w:szCs w:val="32"/>
          <w:lang w:val="en-US" w:eastAsia="zh-CN"/>
        </w:rPr>
        <w:t>报送</w:t>
      </w:r>
      <w:r>
        <w:rPr>
          <w:rFonts w:hint="eastAsia" w:ascii="仿宋_GB2312" w:hAnsi="仿宋_GB2312" w:eastAsia="仿宋_GB2312" w:cs="仿宋_GB2312"/>
          <w:szCs w:val="32"/>
        </w:rPr>
        <w:t>。</w:t>
      </w:r>
    </w:p>
    <w:p>
      <w:pPr>
        <w:spacing w:before="217" w:beforeLines="50" w:after="217" w:afterLines="50"/>
        <w:jc w:val="center"/>
        <w:rPr>
          <w:rStyle w:val="33"/>
          <w:rFonts w:ascii="黑体" w:hAnsi="黑体" w:eastAsia="黑体"/>
          <w:color w:val="000000"/>
          <w:sz w:val="32"/>
          <w:szCs w:val="32"/>
        </w:rPr>
      </w:pPr>
      <w:r>
        <w:rPr>
          <w:rStyle w:val="33"/>
          <w:rFonts w:hint="eastAsia" w:ascii="黑体" w:hAnsi="黑体" w:eastAsia="黑体"/>
          <w:color w:val="000000"/>
          <w:sz w:val="32"/>
          <w:szCs w:val="32"/>
        </w:rPr>
        <w:t>第四章  退役</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机场消防车符合以下情形之一的，应当退役：</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（一）定期检测不合格；</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（二）由于故障率高或关键零部件停产，且无法采用同类别零部件替代，车辆不能完全修复，导致无法正常执勤；</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（三）同款车型出现设计或制造严重缺陷，导致重大事故或存在重大安全隐患，且经论证后无法有效解决；</w:t>
      </w:r>
    </w:p>
    <w:p>
      <w:p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（四）符合其他应当退役条件的。</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对未达到上述退役条件但经综合评估不再适用于本场的机场消防车，</w:t>
      </w:r>
      <w:r>
        <w:rPr>
          <w:rFonts w:hint="eastAsia" w:ascii="仿宋_GB2312" w:hAnsi="仿宋_GB2312" w:eastAsia="仿宋_GB2312" w:cs="仿宋_GB2312"/>
          <w:szCs w:val="32"/>
          <w:lang w:eastAsia="zh-CN"/>
        </w:rPr>
        <w:t>运输机场运营人</w:t>
      </w:r>
      <w:r>
        <w:rPr>
          <w:rFonts w:hint="eastAsia" w:ascii="仿宋_GB2312" w:hAnsi="仿宋_GB2312" w:eastAsia="仿宋_GB2312" w:cs="仿宋_GB2312"/>
          <w:szCs w:val="32"/>
        </w:rPr>
        <w:t>可根据实际需求予以更换。</w:t>
      </w:r>
    </w:p>
    <w:p>
      <w:pPr>
        <w:spacing w:before="217" w:beforeLines="50" w:after="217" w:afterLines="50"/>
        <w:jc w:val="center"/>
        <w:rPr>
          <w:rStyle w:val="33"/>
          <w:rFonts w:ascii="黑体" w:hAnsi="黑体" w:eastAsia="黑体"/>
          <w:color w:val="000000"/>
          <w:sz w:val="32"/>
          <w:szCs w:val="32"/>
        </w:rPr>
      </w:pPr>
      <w:r>
        <w:rPr>
          <w:rStyle w:val="33"/>
          <w:rFonts w:hint="eastAsia" w:ascii="黑体" w:hAnsi="黑体" w:eastAsia="黑体"/>
          <w:color w:val="000000"/>
          <w:sz w:val="32"/>
          <w:szCs w:val="32"/>
        </w:rPr>
        <w:t>第五章  附则</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运输机场配备的其他消防救援车辆，退役条件按照《机动车强制报废标准规定》和《国家综合性消防救援队伍消防车退役管理规定》执行。</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本规定所称“以上”、“以下”包括本数。</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本规定由民航局公安局负责解释。</w:t>
      </w:r>
    </w:p>
    <w:p>
      <w:pPr>
        <w:numPr>
          <w:ilvl w:val="0"/>
          <w:numId w:val="1"/>
        </w:numPr>
        <w:snapToGrid w:val="0"/>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本规定自印发之日起施行。</w:t>
      </w:r>
    </w:p>
    <w:p>
      <w:pPr>
        <w:snapToGrid w:val="0"/>
        <w:spacing w:line="600" w:lineRule="exact"/>
        <w:ind w:firstLine="640" w:firstLineChars="200"/>
        <w:rPr>
          <w:rFonts w:ascii="仿宋_GB2312" w:hAnsi="仿宋_GB2312" w:eastAsia="仿宋_GB2312" w:cs="仿宋_GB2312"/>
          <w:szCs w:val="32"/>
        </w:rPr>
      </w:pPr>
    </w:p>
    <w:p>
      <w:pPr>
        <w:snapToGrid w:val="0"/>
        <w:spacing w:line="600" w:lineRule="exact"/>
        <w:ind w:firstLine="640" w:firstLineChars="200"/>
        <w:rPr>
          <w:rFonts w:ascii="仿宋_GB2312" w:hAnsi="仿宋_GB2312" w:eastAsia="仿宋_GB2312" w:cs="仿宋_GB2312"/>
          <w:szCs w:val="32"/>
        </w:rPr>
        <w:sectPr>
          <w:headerReference r:id="rId3" w:type="default"/>
          <w:footerReference r:id="rId4" w:type="default"/>
          <w:pgSz w:w="11906" w:h="16838"/>
          <w:pgMar w:top="2098" w:right="1531" w:bottom="1531" w:left="1531" w:header="851" w:footer="992" w:gutter="0"/>
          <w:pgNumType w:start="1" w:chapStyle="1" w:chapSep="emDash"/>
          <w:cols w:space="720" w:num="1"/>
          <w:docGrid w:type="lines" w:linePitch="435" w:charSpace="0"/>
        </w:sectPr>
      </w:pPr>
    </w:p>
    <w:p>
      <w:pPr>
        <w:pStyle w:val="2"/>
        <w:widowControl/>
        <w:jc w:val="both"/>
        <w:rPr>
          <w:rFonts w:hint="eastAsia" w:ascii="黑体" w:hAnsi="黑体" w:eastAsia="黑体" w:cs="黑体"/>
          <w:b w:val="0"/>
          <w:bCs/>
          <w:sz w:val="32"/>
          <w:szCs w:val="32"/>
          <w:lang w:val="en-US" w:eastAsia="zh-CN"/>
        </w:rPr>
      </w:pPr>
      <w:bookmarkStart w:id="0" w:name="_Toc3065"/>
      <w:r>
        <w:rPr>
          <w:rFonts w:hint="eastAsia" w:ascii="黑体" w:hAnsi="黑体" w:eastAsia="黑体" w:cs="黑体"/>
          <w:b w:val="0"/>
          <w:bCs/>
          <w:sz w:val="32"/>
          <w:szCs w:val="32"/>
          <w:lang w:val="en-US" w:eastAsia="zh-CN"/>
        </w:rPr>
        <w:t xml:space="preserve">附件一 </w:t>
      </w:r>
      <w:bookmarkStart w:id="1" w:name="OLE_LINK4"/>
    </w:p>
    <w:p>
      <w:pPr>
        <w:jc w:val="center"/>
        <w:rPr>
          <w:rFonts w:hint="default" w:ascii="方正小标宋_GBK" w:hAnsi="宋体" w:eastAsia="方正小标宋_GBK" w:cs="宋体"/>
          <w:color w:val="000000"/>
          <w:sz w:val="36"/>
          <w:szCs w:val="36"/>
          <w:lang w:val="en-US" w:eastAsia="zh-CN"/>
        </w:rPr>
      </w:pPr>
      <w:r>
        <w:rPr>
          <w:rFonts w:hint="default" w:ascii="方正小标宋_GBK" w:hAnsi="宋体" w:eastAsia="方正小标宋_GBK" w:cs="宋体"/>
          <w:color w:val="000000"/>
          <w:sz w:val="36"/>
          <w:szCs w:val="36"/>
        </w:rPr>
        <w:t>机场消防车</w:t>
      </w:r>
      <w:r>
        <w:rPr>
          <w:rFonts w:hint="default" w:ascii="方正小标宋_GBK" w:hAnsi="宋体" w:eastAsia="方正小标宋_GBK" w:cs="宋体"/>
          <w:color w:val="000000"/>
          <w:sz w:val="36"/>
          <w:szCs w:val="36"/>
          <w:lang w:val="en-US" w:eastAsia="zh-CN"/>
        </w:rPr>
        <w:t>定期检测</w:t>
      </w:r>
      <w:r>
        <w:rPr>
          <w:rFonts w:hint="default" w:ascii="方正小标宋_GBK" w:hAnsi="宋体" w:eastAsia="方正小标宋_GBK" w:cs="宋体"/>
          <w:color w:val="000000"/>
          <w:sz w:val="36"/>
          <w:szCs w:val="36"/>
        </w:rPr>
        <w:t>技术要求和</w:t>
      </w:r>
      <w:r>
        <w:rPr>
          <w:rFonts w:hint="default" w:ascii="方正小标宋_GBK" w:hAnsi="宋体" w:eastAsia="方正小标宋_GBK" w:cs="宋体"/>
          <w:color w:val="000000"/>
          <w:sz w:val="36"/>
          <w:szCs w:val="36"/>
          <w:lang w:eastAsia="zh-CN"/>
        </w:rPr>
        <w:t>测试</w:t>
      </w:r>
      <w:r>
        <w:rPr>
          <w:rFonts w:hint="default" w:ascii="方正小标宋_GBK" w:hAnsi="宋体" w:eastAsia="方正小标宋_GBK" w:cs="宋体"/>
          <w:color w:val="000000"/>
          <w:sz w:val="36"/>
          <w:szCs w:val="36"/>
        </w:rPr>
        <w:t>方法</w:t>
      </w:r>
      <w:bookmarkEnd w:id="1"/>
    </w:p>
    <w:p>
      <w:pPr>
        <w:spacing w:before="156" w:beforeLines="50" w:after="156" w:afterLines="50"/>
        <w:jc w:val="center"/>
        <w:rPr>
          <w:rStyle w:val="33"/>
          <w:rFonts w:ascii="黑体" w:hAnsi="黑体" w:eastAsia="黑体"/>
          <w:color w:val="000000"/>
          <w:sz w:val="32"/>
          <w:szCs w:val="32"/>
        </w:rPr>
      </w:pPr>
      <w:r>
        <w:rPr>
          <w:rStyle w:val="33"/>
          <w:rFonts w:ascii="黑体" w:hAnsi="黑体" w:eastAsia="黑体"/>
          <w:color w:val="000000"/>
          <w:sz w:val="32"/>
          <w:szCs w:val="32"/>
        </w:rPr>
        <w:t>1 总 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eastAsia" w:ascii="仿宋_GB2312" w:eastAsia="仿宋_GB2312"/>
          <w:color w:val="000000"/>
          <w:sz w:val="32"/>
          <w:szCs w:val="32"/>
        </w:rPr>
      </w:pPr>
      <w:r>
        <w:rPr>
          <w:rStyle w:val="33"/>
          <w:rFonts w:hint="eastAsia" w:ascii="仿宋_GB2312" w:eastAsia="仿宋_GB2312"/>
          <w:color w:val="000000"/>
          <w:sz w:val="32"/>
          <w:szCs w:val="32"/>
        </w:rPr>
        <w:t>为保障机场消防车的救援能力能够持续满足作战要求，制定机场消防车定期检测技术要求和测试方法。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eastAsia" w:ascii="仿宋_GB2312" w:eastAsia="仿宋_GB2312"/>
          <w:color w:val="000000"/>
          <w:sz w:val="32"/>
          <w:szCs w:val="32"/>
        </w:rPr>
        <w:t>本文适用于运输机场（含军民合用机场的民用部分，以下简称机场）在役机场消防车的检测。</w:t>
      </w:r>
    </w:p>
    <w:p>
      <w:pPr>
        <w:spacing w:before="156" w:beforeLines="50" w:after="156" w:afterLines="50"/>
        <w:jc w:val="center"/>
        <w:rPr>
          <w:rStyle w:val="33"/>
          <w:rFonts w:ascii="黑体" w:hAnsi="黑体" w:eastAsia="黑体"/>
          <w:color w:val="000000"/>
          <w:sz w:val="32"/>
          <w:szCs w:val="32"/>
        </w:rPr>
      </w:pPr>
      <w:r>
        <w:rPr>
          <w:rStyle w:val="33"/>
          <w:rFonts w:ascii="黑体" w:hAnsi="黑体" w:eastAsia="黑体"/>
          <w:color w:val="000000"/>
          <w:sz w:val="32"/>
          <w:szCs w:val="32"/>
        </w:rPr>
        <w:t>2 规范性引用文件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1"/>
          <w:szCs w:val="31"/>
          <w:highlight w:val="none"/>
          <w:lang w:val="en-US" w:eastAsia="zh-CN" w:bidi="ar"/>
        </w:rPr>
      </w:pPr>
      <w:r>
        <w:rPr>
          <w:rStyle w:val="33"/>
          <w:rFonts w:hint="default" w:ascii="仿宋_GB2312" w:eastAsia="仿宋_GB2312"/>
          <w:color w:val="000000"/>
          <w:sz w:val="32"/>
          <w:szCs w:val="32"/>
        </w:rPr>
        <w:t>下列文件对于本文件的应用是必不可少的。凡是注日期的引用文件，仅所注日期的版本适用于本文件。凡是不注日期的引用文件，其最新版本（包括所有的修改单）适用于本文件。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Times New Roman" w:hAnsi="Times New Roman" w:eastAsia="仿宋_GB2312" w:cs="Times New Roman"/>
          <w:color w:val="000000"/>
          <w:sz w:val="32"/>
          <w:szCs w:val="32"/>
          <w:lang w:val="en-US" w:eastAsia="zh-CN"/>
        </w:rPr>
      </w:pPr>
      <w:r>
        <w:rPr>
          <w:rStyle w:val="33"/>
          <w:rFonts w:hint="default" w:ascii="Times New Roman" w:hAnsi="Times New Roman" w:eastAsia="仿宋_GB2312" w:cs="Times New Roman"/>
          <w:color w:val="000000"/>
          <w:sz w:val="32"/>
          <w:szCs w:val="32"/>
        </w:rPr>
        <w:t>GB/T 12543</w:t>
      </w:r>
      <w:r>
        <w:rPr>
          <w:rStyle w:val="33"/>
          <w:rFonts w:hint="default" w:ascii="Times New Roman" w:hAnsi="Times New Roman" w:eastAsia="仿宋_GB2312" w:cs="Times New Roman"/>
          <w:color w:val="000000"/>
          <w:sz w:val="32"/>
          <w:szCs w:val="32"/>
          <w:lang w:val="en-US" w:eastAsia="zh-CN"/>
        </w:rPr>
        <w:t xml:space="preserve"> 汽车加速性能试验方法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Times New Roman" w:hAnsi="Times New Roman" w:eastAsia="仿宋_GB2312" w:cs="Times New Roman"/>
          <w:color w:val="000000"/>
          <w:sz w:val="32"/>
          <w:szCs w:val="32"/>
          <w:lang w:val="en-US" w:eastAsia="zh-CN"/>
        </w:rPr>
      </w:pPr>
      <w:r>
        <w:rPr>
          <w:rStyle w:val="33"/>
          <w:rFonts w:hint="default" w:ascii="Times New Roman" w:hAnsi="Times New Roman" w:eastAsia="仿宋_GB2312" w:cs="Times New Roman"/>
          <w:color w:val="000000"/>
          <w:sz w:val="32"/>
          <w:szCs w:val="32"/>
          <w:lang w:val="en-US" w:eastAsia="zh-CN"/>
        </w:rPr>
        <w:t>GB</w:t>
      </w:r>
      <w:r>
        <w:rPr>
          <w:rStyle w:val="33"/>
          <w:rFonts w:hint="default" w:ascii="Times New Roman" w:hAnsi="Times New Roman" w:eastAsia="仿宋_GB2312" w:cs="Times New Roman"/>
          <w:color w:val="000000"/>
          <w:sz w:val="32"/>
          <w:szCs w:val="32"/>
        </w:rPr>
        <w:t>/T</w:t>
      </w:r>
      <w:r>
        <w:rPr>
          <w:rStyle w:val="33"/>
          <w:rFonts w:hint="default" w:ascii="Times New Roman" w:hAnsi="Times New Roman" w:eastAsia="仿宋_GB2312" w:cs="Times New Roman"/>
          <w:color w:val="000000"/>
          <w:sz w:val="32"/>
          <w:szCs w:val="32"/>
          <w:lang w:val="en-US" w:eastAsia="zh-CN"/>
        </w:rPr>
        <w:t xml:space="preserve"> 12544 汽车最高车速试验方法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Times New Roman" w:hAnsi="Times New Roman" w:eastAsia="仿宋_GB2312" w:cs="Times New Roman"/>
          <w:color w:val="000000"/>
          <w:sz w:val="32"/>
          <w:szCs w:val="32"/>
          <w:lang w:val="en-US" w:eastAsia="zh-CN"/>
        </w:rPr>
      </w:pPr>
      <w:r>
        <w:rPr>
          <w:rStyle w:val="33"/>
          <w:rFonts w:hint="default" w:ascii="Times New Roman" w:hAnsi="Times New Roman" w:eastAsia="仿宋_GB2312" w:cs="Times New Roman"/>
          <w:color w:val="000000"/>
          <w:sz w:val="32"/>
          <w:szCs w:val="32"/>
          <w:lang w:val="en-US" w:eastAsia="zh-CN"/>
        </w:rPr>
        <w:t>GB 7956.3 消防车 第3部分：泡沫消防车</w:t>
      </w:r>
    </w:p>
    <w:p>
      <w:pPr>
        <w:spacing w:before="156" w:beforeLines="50" w:after="156" w:afterLines="50"/>
        <w:jc w:val="center"/>
        <w:rPr>
          <w:rStyle w:val="33"/>
          <w:rFonts w:hint="default" w:ascii="黑体" w:hAnsi="黑体" w:eastAsia="黑体"/>
          <w:color w:val="000000"/>
          <w:sz w:val="32"/>
          <w:szCs w:val="32"/>
        </w:rPr>
      </w:pPr>
      <w:r>
        <w:rPr>
          <w:rStyle w:val="33"/>
          <w:rFonts w:hint="eastAsia" w:ascii="黑体" w:hAnsi="黑体" w:eastAsia="黑体"/>
          <w:color w:val="000000"/>
          <w:sz w:val="32"/>
          <w:szCs w:val="32"/>
          <w:lang w:val="en-US" w:eastAsia="zh-CN"/>
        </w:rPr>
        <w:t xml:space="preserve">3 </w:t>
      </w:r>
      <w:r>
        <w:rPr>
          <w:rStyle w:val="33"/>
          <w:rFonts w:hint="default" w:ascii="黑体" w:hAnsi="黑体" w:eastAsia="黑体"/>
          <w:color w:val="000000"/>
          <w:sz w:val="32"/>
          <w:szCs w:val="32"/>
        </w:rPr>
        <w:t>术语和定义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3.</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满载车辆 fully loaded vehicle</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车辆同时满足</w:t>
      </w:r>
      <w:r>
        <w:rPr>
          <w:rStyle w:val="33"/>
          <w:rFonts w:hint="eastAsia" w:ascii="仿宋_GB2312" w:eastAsia="仿宋_GB2312"/>
          <w:color w:val="000000"/>
          <w:sz w:val="32"/>
          <w:szCs w:val="32"/>
          <w:lang w:eastAsia="zh-CN"/>
        </w:rPr>
        <w:t>驾驶室</w:t>
      </w:r>
      <w:r>
        <w:rPr>
          <w:rStyle w:val="33"/>
          <w:rFonts w:hint="default" w:ascii="仿宋_GB2312" w:eastAsia="仿宋_GB2312"/>
          <w:color w:val="000000"/>
          <w:sz w:val="32"/>
          <w:szCs w:val="32"/>
        </w:rPr>
        <w:t>内的座位满载、燃油箱内的燃油满载、装备全配备以及灭火剂按照设计容量满载的要求。</w:t>
      </w:r>
    </w:p>
    <w:p>
      <w:pPr>
        <w:spacing w:before="156" w:beforeLines="50" w:after="156" w:afterLines="50"/>
        <w:jc w:val="center"/>
        <w:rPr>
          <w:rStyle w:val="33"/>
          <w:rFonts w:hint="eastAsia" w:ascii="黑体" w:hAnsi="黑体" w:eastAsia="黑体"/>
          <w:color w:val="000000"/>
          <w:sz w:val="32"/>
          <w:szCs w:val="32"/>
          <w:lang w:val="en-US" w:eastAsia="zh-CN"/>
        </w:rPr>
      </w:pPr>
      <w:r>
        <w:rPr>
          <w:rStyle w:val="33"/>
          <w:rFonts w:hint="eastAsia" w:ascii="黑体" w:hAnsi="黑体" w:eastAsia="黑体"/>
          <w:color w:val="000000"/>
          <w:sz w:val="32"/>
          <w:szCs w:val="32"/>
          <w:lang w:val="en-US" w:eastAsia="zh-CN"/>
        </w:rPr>
        <w:t>4 技术要求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动力性能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.1发动机和变速器在工作状态下运行，满载</w:t>
      </w:r>
      <w:r>
        <w:rPr>
          <w:rStyle w:val="33"/>
          <w:rFonts w:hint="eastAsia" w:ascii="仿宋_GB2312" w:eastAsia="仿宋_GB2312"/>
          <w:color w:val="000000"/>
          <w:sz w:val="32"/>
          <w:szCs w:val="32"/>
          <w:lang w:val="en-US" w:eastAsia="zh-CN"/>
        </w:rPr>
        <w:t>快速调动车在机场路面上</w:t>
      </w:r>
      <w:r>
        <w:rPr>
          <w:rStyle w:val="33"/>
          <w:rFonts w:hint="default" w:ascii="仿宋_GB2312" w:eastAsia="仿宋_GB2312"/>
          <w:color w:val="000000"/>
          <w:sz w:val="32"/>
          <w:szCs w:val="32"/>
        </w:rPr>
        <w:t>连续加速</w:t>
      </w:r>
      <w:r>
        <w:rPr>
          <w:rStyle w:val="33"/>
          <w:rFonts w:hint="eastAsia" w:ascii="仿宋_GB2312" w:eastAsia="仿宋_GB2312"/>
          <w:color w:val="000000"/>
          <w:sz w:val="32"/>
          <w:szCs w:val="32"/>
          <w:lang w:val="en-US" w:eastAsia="zh-CN"/>
        </w:rPr>
        <w:t>从静止加速到</w:t>
      </w:r>
      <w:r>
        <w:rPr>
          <w:rStyle w:val="33"/>
          <w:rFonts w:hint="default" w:ascii="仿宋_GB2312" w:eastAsia="仿宋_GB2312"/>
          <w:color w:val="000000"/>
          <w:sz w:val="32"/>
          <w:szCs w:val="32"/>
        </w:rPr>
        <w:t>80</w:t>
      </w:r>
      <w:r>
        <w:rPr>
          <w:rStyle w:val="33"/>
          <w:rFonts w:hint="default" w:ascii="仿宋_GB2312" w:eastAsia="仿宋_GB2312"/>
          <w:color w:val="000000"/>
          <w:sz w:val="32"/>
          <w:szCs w:val="32"/>
          <w:lang w:eastAsia="zh-CN"/>
        </w:rPr>
        <w:t>km/h</w:t>
      </w:r>
      <w:r>
        <w:rPr>
          <w:rStyle w:val="33"/>
          <w:rFonts w:hint="eastAsia" w:ascii="仿宋_GB2312" w:eastAsia="仿宋_GB2312"/>
          <w:color w:val="000000"/>
          <w:sz w:val="32"/>
          <w:szCs w:val="32"/>
          <w:lang w:val="en-US" w:eastAsia="zh-CN"/>
        </w:rPr>
        <w:t>以上不超过25</w:t>
      </w:r>
      <w:r>
        <w:rPr>
          <w:rStyle w:val="33"/>
          <w:rFonts w:hint="default" w:ascii="仿宋_GB2312" w:eastAsia="仿宋_GB2312"/>
          <w:color w:val="000000"/>
          <w:sz w:val="32"/>
          <w:szCs w:val="32"/>
        </w:rPr>
        <w:t>s</w:t>
      </w:r>
      <w:r>
        <w:rPr>
          <w:rStyle w:val="33"/>
          <w:rFonts w:hint="eastAsia" w:ascii="仿宋_GB2312" w:eastAsia="仿宋_GB2312"/>
          <w:color w:val="000000"/>
          <w:sz w:val="32"/>
          <w:szCs w:val="32"/>
          <w:lang w:eastAsia="zh-CN"/>
        </w:rPr>
        <w:t>，</w:t>
      </w:r>
      <w:r>
        <w:rPr>
          <w:rStyle w:val="33"/>
          <w:rFonts w:hint="default" w:ascii="仿宋_GB2312" w:eastAsia="仿宋_GB2312"/>
          <w:color w:val="000000"/>
          <w:sz w:val="32"/>
          <w:szCs w:val="32"/>
        </w:rPr>
        <w:t>最大行驶速度</w:t>
      </w:r>
      <w:r>
        <w:rPr>
          <w:rStyle w:val="33"/>
          <w:rFonts w:hint="eastAsia" w:ascii="仿宋_GB2312" w:eastAsia="仿宋_GB2312"/>
          <w:color w:val="000000"/>
          <w:sz w:val="32"/>
          <w:szCs w:val="32"/>
          <w:lang w:val="en-US" w:eastAsia="zh-CN"/>
        </w:rPr>
        <w:t>大</w:t>
      </w:r>
      <w:r>
        <w:rPr>
          <w:rStyle w:val="33"/>
          <w:rFonts w:hint="default" w:ascii="仿宋_GB2312" w:eastAsia="仿宋_GB2312"/>
          <w:color w:val="000000"/>
          <w:sz w:val="32"/>
          <w:szCs w:val="32"/>
        </w:rPr>
        <w:t>于1</w:t>
      </w:r>
      <w:r>
        <w:rPr>
          <w:rStyle w:val="33"/>
          <w:rFonts w:hint="eastAsia" w:ascii="仿宋_GB2312" w:eastAsia="仿宋_GB2312"/>
          <w:color w:val="000000"/>
          <w:sz w:val="32"/>
          <w:szCs w:val="32"/>
          <w:lang w:eastAsia="zh-CN"/>
        </w:rPr>
        <w:t>0</w:t>
      </w:r>
      <w:r>
        <w:rPr>
          <w:rStyle w:val="33"/>
          <w:rFonts w:hint="eastAsia" w:ascii="仿宋_GB2312" w:eastAsia="仿宋_GB2312"/>
          <w:color w:val="000000"/>
          <w:sz w:val="32"/>
          <w:szCs w:val="32"/>
          <w:lang w:val="en-US" w:eastAsia="zh-CN"/>
        </w:rPr>
        <w:t>5</w:t>
      </w:r>
      <w:r>
        <w:rPr>
          <w:rStyle w:val="33"/>
          <w:rFonts w:hint="default" w:ascii="仿宋_GB2312" w:eastAsia="仿宋_GB2312"/>
          <w:color w:val="000000"/>
          <w:sz w:val="32"/>
          <w:szCs w:val="32"/>
          <w:lang w:eastAsia="zh-CN"/>
        </w:rPr>
        <w:t>km/h</w:t>
      </w:r>
      <w:r>
        <w:rPr>
          <w:rStyle w:val="33"/>
          <w:rFonts w:hint="eastAsia" w:ascii="仿宋_GB2312" w:eastAsia="仿宋_GB2312"/>
          <w:color w:val="000000"/>
          <w:sz w:val="32"/>
          <w:szCs w:val="32"/>
          <w:lang w:eastAsia="zh-CN"/>
        </w:rPr>
        <w:t>；</w:t>
      </w:r>
      <w:r>
        <w:rPr>
          <w:rStyle w:val="33"/>
          <w:rFonts w:hint="eastAsia" w:ascii="仿宋_GB2312" w:eastAsia="仿宋_GB2312"/>
          <w:color w:val="000000"/>
          <w:sz w:val="32"/>
          <w:szCs w:val="32"/>
          <w:lang w:val="en-US" w:eastAsia="zh-CN"/>
        </w:rPr>
        <w:t>满载机场主力泡沫车在机场路面上</w:t>
      </w:r>
      <w:r>
        <w:rPr>
          <w:rStyle w:val="33"/>
          <w:rFonts w:hint="default" w:ascii="仿宋_GB2312" w:eastAsia="仿宋_GB2312"/>
          <w:color w:val="000000"/>
          <w:sz w:val="32"/>
          <w:szCs w:val="32"/>
        </w:rPr>
        <w:t>从</w:t>
      </w:r>
      <w:r>
        <w:rPr>
          <w:rStyle w:val="33"/>
          <w:rFonts w:hint="eastAsia" w:ascii="仿宋_GB2312" w:eastAsia="仿宋_GB2312"/>
          <w:color w:val="000000"/>
          <w:sz w:val="32"/>
          <w:szCs w:val="32"/>
          <w:lang w:val="en-US" w:eastAsia="zh-CN"/>
        </w:rPr>
        <w:t>静止加速到</w:t>
      </w:r>
      <w:r>
        <w:rPr>
          <w:rStyle w:val="33"/>
          <w:rFonts w:hint="default" w:ascii="仿宋_GB2312" w:eastAsia="仿宋_GB2312"/>
          <w:color w:val="000000"/>
          <w:sz w:val="32"/>
          <w:szCs w:val="32"/>
        </w:rPr>
        <w:t>80</w:t>
      </w:r>
      <w:r>
        <w:rPr>
          <w:rStyle w:val="33"/>
          <w:rFonts w:hint="default" w:ascii="仿宋_GB2312" w:eastAsia="仿宋_GB2312"/>
          <w:color w:val="000000"/>
          <w:sz w:val="32"/>
          <w:szCs w:val="32"/>
          <w:lang w:eastAsia="zh-CN"/>
        </w:rPr>
        <w:t>km/h</w:t>
      </w:r>
      <w:r>
        <w:rPr>
          <w:rStyle w:val="33"/>
          <w:rFonts w:hint="eastAsia" w:ascii="仿宋_GB2312" w:eastAsia="仿宋_GB2312"/>
          <w:color w:val="000000"/>
          <w:sz w:val="32"/>
          <w:szCs w:val="32"/>
          <w:lang w:val="en-US" w:eastAsia="zh-CN"/>
        </w:rPr>
        <w:t>以上不超过40</w:t>
      </w:r>
      <w:r>
        <w:rPr>
          <w:rStyle w:val="33"/>
          <w:rFonts w:hint="default" w:ascii="仿宋_GB2312" w:eastAsia="仿宋_GB2312"/>
          <w:color w:val="000000"/>
          <w:sz w:val="32"/>
          <w:szCs w:val="32"/>
        </w:rPr>
        <w:t>s</w:t>
      </w:r>
      <w:r>
        <w:rPr>
          <w:rStyle w:val="33"/>
          <w:rFonts w:hint="eastAsia" w:ascii="仿宋_GB2312" w:eastAsia="仿宋_GB2312"/>
          <w:color w:val="000000"/>
          <w:sz w:val="32"/>
          <w:szCs w:val="32"/>
          <w:lang w:eastAsia="zh-CN"/>
        </w:rPr>
        <w:t>，</w:t>
      </w:r>
      <w:r>
        <w:rPr>
          <w:rStyle w:val="33"/>
          <w:rFonts w:hint="default" w:ascii="仿宋_GB2312" w:eastAsia="仿宋_GB2312"/>
          <w:color w:val="000000"/>
          <w:sz w:val="32"/>
          <w:szCs w:val="32"/>
        </w:rPr>
        <w:t>最大行驶速度</w:t>
      </w:r>
      <w:r>
        <w:rPr>
          <w:rStyle w:val="33"/>
          <w:rFonts w:hint="eastAsia" w:ascii="仿宋_GB2312" w:eastAsia="仿宋_GB2312"/>
          <w:color w:val="000000"/>
          <w:sz w:val="32"/>
          <w:szCs w:val="32"/>
          <w:lang w:val="en-US" w:eastAsia="zh-CN"/>
        </w:rPr>
        <w:t>大于</w:t>
      </w:r>
      <w:r>
        <w:rPr>
          <w:rStyle w:val="33"/>
          <w:rFonts w:hint="default" w:ascii="仿宋_GB2312" w:eastAsia="仿宋_GB2312"/>
          <w:color w:val="000000"/>
          <w:sz w:val="32"/>
          <w:szCs w:val="32"/>
        </w:rPr>
        <w:t>1</w:t>
      </w:r>
      <w:r>
        <w:rPr>
          <w:rStyle w:val="33"/>
          <w:rFonts w:hint="eastAsia" w:ascii="仿宋_GB2312" w:eastAsia="仿宋_GB2312"/>
          <w:color w:val="000000"/>
          <w:sz w:val="32"/>
          <w:szCs w:val="32"/>
          <w:lang w:eastAsia="zh-CN"/>
        </w:rPr>
        <w:t>0</w:t>
      </w:r>
      <w:r>
        <w:rPr>
          <w:rStyle w:val="33"/>
          <w:rFonts w:hint="eastAsia" w:ascii="仿宋_GB2312" w:eastAsia="仿宋_GB2312"/>
          <w:color w:val="000000"/>
          <w:sz w:val="32"/>
          <w:szCs w:val="32"/>
          <w:lang w:val="en-US" w:eastAsia="zh-CN"/>
        </w:rPr>
        <w:t>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.2</w:t>
      </w:r>
      <w:r>
        <w:rPr>
          <w:rStyle w:val="33"/>
          <w:rFonts w:hint="eastAsia" w:ascii="仿宋_GB2312" w:eastAsia="仿宋_GB2312"/>
          <w:color w:val="000000"/>
          <w:sz w:val="32"/>
          <w:szCs w:val="32"/>
          <w:lang w:val="en-US" w:eastAsia="zh-CN"/>
        </w:rPr>
        <w:t>在顶炮喷射灭火剂时，</w:t>
      </w:r>
      <w:r>
        <w:rPr>
          <w:rStyle w:val="33"/>
          <w:rFonts w:hint="default" w:ascii="仿宋_GB2312" w:eastAsia="仿宋_GB2312"/>
          <w:color w:val="000000"/>
          <w:sz w:val="32"/>
          <w:szCs w:val="32"/>
        </w:rPr>
        <w:t>满载机场消防车能够</w:t>
      </w:r>
      <w:r>
        <w:rPr>
          <w:rStyle w:val="33"/>
          <w:rFonts w:hint="eastAsia" w:ascii="仿宋_GB2312" w:eastAsia="仿宋_GB2312"/>
          <w:color w:val="000000"/>
          <w:sz w:val="32"/>
          <w:szCs w:val="32"/>
          <w:lang w:val="en-US" w:eastAsia="zh-CN"/>
        </w:rPr>
        <w:t>以16km/h的速度在</w:t>
      </w:r>
      <w:r>
        <w:rPr>
          <w:rStyle w:val="33"/>
          <w:rFonts w:hint="default" w:ascii="仿宋_GB2312" w:eastAsia="仿宋_GB2312"/>
          <w:color w:val="000000"/>
          <w:sz w:val="32"/>
          <w:szCs w:val="32"/>
        </w:rPr>
        <w:t>机场消防车行驶区域最大坡度</w:t>
      </w:r>
      <w:r>
        <w:rPr>
          <w:rStyle w:val="33"/>
          <w:rFonts w:hint="eastAsia" w:ascii="仿宋_GB2312" w:eastAsia="仿宋_GB2312"/>
          <w:color w:val="000000"/>
          <w:sz w:val="32"/>
          <w:szCs w:val="32"/>
          <w:lang w:val="en-US" w:eastAsia="zh-CN"/>
        </w:rPr>
        <w:t>的干燥路面上坡、停车</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启动和继续</w:t>
      </w:r>
      <w:r>
        <w:rPr>
          <w:rStyle w:val="33"/>
          <w:rFonts w:hint="default" w:ascii="仿宋_GB2312" w:eastAsia="仿宋_GB2312"/>
          <w:color w:val="000000"/>
          <w:sz w:val="32"/>
          <w:szCs w:val="32"/>
        </w:rPr>
        <w:t>上坡。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lang w:val="en-US" w:eastAsia="zh-CN"/>
        </w:rPr>
        <w:t>.3机场消防车行驶时应</w:t>
      </w:r>
      <w:r>
        <w:rPr>
          <w:rStyle w:val="33"/>
          <w:rFonts w:hint="eastAsia" w:ascii="仿宋_GB2312" w:eastAsia="仿宋_GB2312"/>
          <w:color w:val="000000"/>
          <w:sz w:val="32"/>
          <w:szCs w:val="32"/>
          <w:lang w:val="en-US" w:eastAsia="zh-CN"/>
        </w:rPr>
        <w:t>当</w:t>
      </w:r>
      <w:r>
        <w:rPr>
          <w:rStyle w:val="33"/>
          <w:rFonts w:hint="default" w:ascii="仿宋_GB2312" w:eastAsia="仿宋_GB2312"/>
          <w:color w:val="000000"/>
          <w:sz w:val="32"/>
          <w:szCs w:val="32"/>
          <w:lang w:val="en-US" w:eastAsia="zh-CN"/>
        </w:rPr>
        <w:t>能接合消防泵。当机场消防车</w:t>
      </w:r>
      <w:r>
        <w:rPr>
          <w:rStyle w:val="33"/>
          <w:rFonts w:hint="eastAsia" w:ascii="仿宋_GB2312" w:eastAsia="仿宋_GB2312"/>
          <w:color w:val="000000"/>
          <w:sz w:val="32"/>
          <w:szCs w:val="32"/>
          <w:lang w:val="en-US" w:eastAsia="zh-CN"/>
        </w:rPr>
        <w:t>分别</w:t>
      </w:r>
      <w:r>
        <w:rPr>
          <w:rStyle w:val="33"/>
          <w:rFonts w:hint="default" w:ascii="仿宋_GB2312" w:eastAsia="仿宋_GB2312"/>
          <w:color w:val="000000"/>
          <w:sz w:val="32"/>
          <w:szCs w:val="32"/>
          <w:lang w:val="en-US" w:eastAsia="zh-CN"/>
        </w:rPr>
        <w:t>以不小于40km/h时速行驶、不大于10km/h时速前进、不大于8km/h时速倒车时，消防泵</w:t>
      </w:r>
      <w:r>
        <w:rPr>
          <w:rStyle w:val="33"/>
          <w:rFonts w:hint="eastAsia" w:ascii="仿宋_GB2312" w:eastAsia="仿宋_GB2312"/>
          <w:color w:val="000000"/>
          <w:sz w:val="32"/>
          <w:szCs w:val="32"/>
          <w:lang w:val="en-US" w:eastAsia="zh-CN"/>
        </w:rPr>
        <w:t>均</w:t>
      </w:r>
      <w:r>
        <w:rPr>
          <w:rStyle w:val="33"/>
          <w:rFonts w:hint="default" w:ascii="仿宋_GB2312" w:eastAsia="仿宋_GB2312"/>
          <w:color w:val="000000"/>
          <w:sz w:val="32"/>
          <w:szCs w:val="32"/>
          <w:lang w:val="en-US" w:eastAsia="zh-CN"/>
        </w:rPr>
        <w:t>可以全功率运转</w:t>
      </w:r>
      <w:r>
        <w:rPr>
          <w:rStyle w:val="33"/>
          <w:rFonts w:hint="eastAsia" w:ascii="仿宋_GB2312" w:eastAsia="仿宋_GB2312"/>
          <w:color w:val="000000"/>
          <w:sz w:val="32"/>
          <w:szCs w:val="32"/>
          <w:lang w:val="en-US" w:eastAsia="zh-CN"/>
        </w:rPr>
        <w:t>（在额定流量和额定压力下运转）</w:t>
      </w:r>
      <w:r>
        <w:rPr>
          <w:rStyle w:val="33"/>
          <w:rFonts w:hint="default"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悬架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bookmarkStart w:id="2" w:name="OLE_LINK12"/>
      <w:r>
        <w:rPr>
          <w:rStyle w:val="33"/>
          <w:rFonts w:hint="default" w:ascii="仿宋_GB2312" w:eastAsia="仿宋_GB2312"/>
          <w:color w:val="000000"/>
          <w:sz w:val="32"/>
          <w:szCs w:val="32"/>
        </w:rPr>
        <w:t>底盘悬架应保证机场</w:t>
      </w:r>
      <w:r>
        <w:rPr>
          <w:rStyle w:val="33"/>
          <w:rFonts w:hint="eastAsia" w:ascii="仿宋_GB2312" w:eastAsia="仿宋_GB2312"/>
          <w:color w:val="000000"/>
          <w:sz w:val="32"/>
          <w:szCs w:val="32"/>
          <w:lang w:val="en-US" w:eastAsia="zh-CN"/>
        </w:rPr>
        <w:t>消防车</w:t>
      </w:r>
      <w:r>
        <w:rPr>
          <w:rStyle w:val="33"/>
          <w:rFonts w:hint="default" w:ascii="仿宋_GB2312" w:eastAsia="仿宋_GB2312"/>
          <w:color w:val="000000"/>
          <w:sz w:val="32"/>
          <w:szCs w:val="32"/>
        </w:rPr>
        <w:t>任一</w:t>
      </w:r>
      <w:r>
        <w:rPr>
          <w:rStyle w:val="33"/>
          <w:rFonts w:hint="eastAsia" w:ascii="仿宋_GB2312" w:eastAsia="仿宋_GB2312"/>
          <w:color w:val="000000"/>
          <w:sz w:val="32"/>
          <w:szCs w:val="32"/>
          <w:lang w:val="en-US" w:eastAsia="zh-CN"/>
        </w:rPr>
        <w:t>车</w:t>
      </w:r>
      <w:r>
        <w:rPr>
          <w:rStyle w:val="33"/>
          <w:rFonts w:hint="default" w:ascii="仿宋_GB2312" w:eastAsia="仿宋_GB2312"/>
          <w:color w:val="000000"/>
          <w:sz w:val="32"/>
          <w:szCs w:val="32"/>
        </w:rPr>
        <w:t>轮驶上300 mm高台时，其他车轮不离开地面。</w:t>
      </w:r>
    </w:p>
    <w:bookmarkEnd w:id="2"/>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3制动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eastAsia" w:ascii="仿宋_GB2312" w:eastAsia="仿宋_GB2312"/>
          <w:color w:val="000000"/>
          <w:sz w:val="32"/>
          <w:szCs w:val="32"/>
          <w:lang w:eastAsia="zh-CN"/>
        </w:rPr>
      </w:pPr>
      <w:bookmarkStart w:id="3" w:name="OLE_LINK13"/>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行车制动：满载机场消防车在平坦、硬实、干燥和清洁路面</w:t>
      </w:r>
      <w:r>
        <w:rPr>
          <w:rStyle w:val="33"/>
          <w:rFonts w:hint="eastAsia" w:ascii="仿宋_GB2312" w:eastAsia="仿宋_GB2312"/>
          <w:color w:val="000000"/>
          <w:sz w:val="32"/>
          <w:szCs w:val="32"/>
          <w:lang w:val="en-US" w:eastAsia="zh-CN"/>
        </w:rPr>
        <w:t>上</w:t>
      </w:r>
      <w:r>
        <w:rPr>
          <w:rStyle w:val="33"/>
          <w:rFonts w:hint="default" w:ascii="仿宋_GB2312" w:eastAsia="仿宋_GB2312"/>
          <w:color w:val="000000"/>
          <w:sz w:val="32"/>
          <w:szCs w:val="32"/>
        </w:rPr>
        <w:t>行驶，</w:t>
      </w:r>
      <w:bookmarkStart w:id="4" w:name="OLE_LINK1"/>
      <w:r>
        <w:rPr>
          <w:rStyle w:val="33"/>
          <w:rFonts w:hint="default" w:ascii="仿宋_GB2312" w:eastAsia="仿宋_GB2312"/>
          <w:color w:val="000000"/>
          <w:sz w:val="32"/>
          <w:szCs w:val="32"/>
        </w:rPr>
        <w:t>行驶速度从3</w:t>
      </w:r>
      <w:r>
        <w:rPr>
          <w:rStyle w:val="33"/>
          <w:rFonts w:hint="eastAsia" w:ascii="仿宋_GB2312" w:eastAsia="仿宋_GB2312"/>
          <w:color w:val="000000"/>
          <w:sz w:val="32"/>
          <w:szCs w:val="32"/>
          <w:lang w:val="en-US" w:eastAsia="zh-CN"/>
        </w:rPr>
        <w:t>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开始制动，</w:t>
      </w:r>
      <w:r>
        <w:rPr>
          <w:rStyle w:val="33"/>
          <w:rFonts w:hint="eastAsia" w:ascii="仿宋_GB2312" w:eastAsia="仿宋_GB2312"/>
          <w:color w:val="000000"/>
          <w:sz w:val="32"/>
          <w:szCs w:val="32"/>
          <w:lang w:val="en-US" w:eastAsia="zh-CN"/>
        </w:rPr>
        <w:t>制动</w:t>
      </w:r>
      <w:r>
        <w:rPr>
          <w:rStyle w:val="33"/>
          <w:rFonts w:hint="default" w:ascii="仿宋_GB2312" w:eastAsia="仿宋_GB2312"/>
          <w:color w:val="000000"/>
          <w:sz w:val="32"/>
          <w:szCs w:val="32"/>
        </w:rPr>
        <w:t>距离应不大于1</w:t>
      </w:r>
      <w:r>
        <w:rPr>
          <w:rStyle w:val="33"/>
          <w:rFonts w:hint="eastAsia" w:ascii="仿宋_GB2312" w:eastAsia="仿宋_GB2312"/>
          <w:color w:val="000000"/>
          <w:sz w:val="32"/>
          <w:szCs w:val="32"/>
          <w:lang w:val="en-US" w:eastAsia="zh-CN"/>
        </w:rPr>
        <w:t>0</w:t>
      </w:r>
      <w:r>
        <w:rPr>
          <w:rStyle w:val="33"/>
          <w:rFonts w:hint="default" w:ascii="仿宋_GB2312" w:eastAsia="仿宋_GB2312"/>
          <w:color w:val="000000"/>
          <w:sz w:val="32"/>
          <w:szCs w:val="32"/>
        </w:rPr>
        <w:t>m</w:t>
      </w:r>
      <w:bookmarkEnd w:id="4"/>
      <w:r>
        <w:rPr>
          <w:rStyle w:val="33"/>
          <w:rFonts w:hint="eastAsia" w:ascii="仿宋_GB2312" w:eastAsia="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驻车制动：满载机场消防车实现在机场消防车行驶区域最大上下坡路面上驻车制动。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4</w:t>
      </w:r>
      <w:r>
        <w:rPr>
          <w:rStyle w:val="33"/>
          <w:rFonts w:hint="eastAsia" w:ascii="仿宋_GB2312" w:eastAsia="仿宋_GB2312"/>
          <w:color w:val="000000"/>
          <w:sz w:val="32"/>
          <w:szCs w:val="32"/>
          <w:lang w:eastAsia="zh-CN"/>
        </w:rPr>
        <w:t>驾驶室</w:t>
      </w:r>
      <w:r>
        <w:rPr>
          <w:rStyle w:val="33"/>
          <w:rFonts w:hint="default" w:ascii="仿宋_GB2312" w:eastAsia="仿宋_GB2312"/>
          <w:color w:val="000000"/>
          <w:sz w:val="32"/>
          <w:szCs w:val="32"/>
        </w:rPr>
        <w:t>噪声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满载机场消防车在平坦、硬实、干燥和清洁路面以80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速度行驶时，在没有警报设备运行的情况下，</w:t>
      </w:r>
      <w:r>
        <w:rPr>
          <w:rStyle w:val="33"/>
          <w:rFonts w:hint="eastAsia" w:ascii="仿宋_GB2312" w:eastAsia="仿宋_GB2312"/>
          <w:color w:val="000000"/>
          <w:sz w:val="32"/>
          <w:szCs w:val="32"/>
          <w:lang w:eastAsia="zh-CN"/>
        </w:rPr>
        <w:t>驾驶室</w:t>
      </w:r>
      <w:r>
        <w:rPr>
          <w:rStyle w:val="33"/>
          <w:rFonts w:hint="default" w:ascii="仿宋_GB2312" w:eastAsia="仿宋_GB2312"/>
          <w:color w:val="000000"/>
          <w:sz w:val="32"/>
          <w:szCs w:val="32"/>
        </w:rPr>
        <w:t>内每个位置的噪音水平</w:t>
      </w:r>
      <w:r>
        <w:rPr>
          <w:rStyle w:val="33"/>
          <w:rFonts w:hint="eastAsia" w:ascii="仿宋_GB2312" w:eastAsia="仿宋_GB2312"/>
          <w:color w:val="000000"/>
          <w:sz w:val="32"/>
          <w:szCs w:val="32"/>
          <w:lang w:val="en-US" w:eastAsia="zh-CN"/>
        </w:rPr>
        <w:t>应</w:t>
      </w:r>
      <w:r>
        <w:rPr>
          <w:rStyle w:val="33"/>
          <w:rFonts w:hint="default" w:ascii="仿宋_GB2312" w:eastAsia="仿宋_GB2312"/>
          <w:color w:val="000000"/>
          <w:sz w:val="32"/>
          <w:szCs w:val="32"/>
          <w:lang w:val="en-US" w:eastAsia="zh-CN"/>
        </w:rPr>
        <w:t>不大于</w:t>
      </w:r>
      <w:r>
        <w:rPr>
          <w:rStyle w:val="33"/>
          <w:rFonts w:hint="default" w:ascii="仿宋_GB2312" w:eastAsia="仿宋_GB2312"/>
          <w:color w:val="000000"/>
          <w:sz w:val="32"/>
          <w:szCs w:val="32"/>
        </w:rPr>
        <w:t>85dB</w:t>
      </w:r>
      <w:r>
        <w:rPr>
          <w:rStyle w:val="33"/>
          <w:rFonts w:hint="eastAsia" w:ascii="仿宋_GB2312" w:eastAsia="仿宋_GB2312"/>
          <w:color w:val="000000"/>
          <w:sz w:val="32"/>
          <w:szCs w:val="32"/>
          <w:lang w:eastAsia="zh-CN"/>
        </w:rPr>
        <w:t>（</w:t>
      </w:r>
      <w:r>
        <w:rPr>
          <w:rStyle w:val="33"/>
          <w:rFonts w:hint="eastAsia" w:ascii="仿宋_GB2312" w:eastAsia="仿宋_GB2312"/>
          <w:color w:val="000000"/>
          <w:sz w:val="32"/>
          <w:szCs w:val="32"/>
          <w:lang w:val="en-US" w:eastAsia="zh-CN"/>
        </w:rPr>
        <w:t>A</w:t>
      </w:r>
      <w:r>
        <w:rPr>
          <w:rStyle w:val="33"/>
          <w:rFonts w:hint="eastAsia" w:ascii="仿宋_GB2312" w:eastAsia="仿宋_GB2312"/>
          <w:color w:val="000000"/>
          <w:sz w:val="32"/>
          <w:szCs w:val="32"/>
          <w:lang w:eastAsia="zh-CN"/>
        </w:rPr>
        <w:t>）</w:t>
      </w:r>
      <w:r>
        <w:rPr>
          <w:rStyle w:val="33"/>
          <w:rFonts w:hint="default" w:ascii="仿宋_GB2312" w:eastAsia="仿宋_GB2312"/>
          <w:color w:val="000000"/>
          <w:sz w:val="32"/>
          <w:szCs w:val="32"/>
        </w:rPr>
        <w:t>。</w:t>
      </w:r>
    </w:p>
    <w:bookmarkEnd w:id="3"/>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5</w:t>
      </w:r>
      <w:r>
        <w:rPr>
          <w:rStyle w:val="33"/>
          <w:rFonts w:hint="default" w:ascii="仿宋_GB2312" w:eastAsia="仿宋_GB2312"/>
          <w:color w:val="000000"/>
          <w:sz w:val="32"/>
          <w:szCs w:val="32"/>
        </w:rPr>
        <w:t xml:space="preserve"> 消防炮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机场消防车的</w:t>
      </w:r>
      <w:r>
        <w:rPr>
          <w:rStyle w:val="33"/>
          <w:rFonts w:hint="eastAsia" w:ascii="仿宋_GB2312" w:eastAsia="仿宋_GB2312"/>
          <w:color w:val="000000"/>
          <w:sz w:val="32"/>
          <w:szCs w:val="32"/>
          <w:lang w:eastAsia="zh-CN"/>
        </w:rPr>
        <w:t>喷射流量</w:t>
      </w:r>
      <w:r>
        <w:rPr>
          <w:rStyle w:val="33"/>
          <w:rFonts w:hint="default" w:ascii="仿宋_GB2312" w:eastAsia="仿宋_GB2312"/>
          <w:color w:val="000000"/>
          <w:sz w:val="32"/>
          <w:szCs w:val="32"/>
        </w:rPr>
        <w:t>为</w:t>
      </w:r>
      <w:bookmarkStart w:id="5" w:name="OLE_LINK11"/>
      <w:r>
        <w:rPr>
          <w:rStyle w:val="33"/>
          <w:rFonts w:hint="default" w:ascii="仿宋_GB2312" w:eastAsia="仿宋_GB2312"/>
          <w:color w:val="000000"/>
          <w:sz w:val="32"/>
          <w:szCs w:val="32"/>
        </w:rPr>
        <w:t>顶炮、举升臂端炮或前杠炮</w:t>
      </w:r>
      <w:bookmarkEnd w:id="5"/>
      <w:r>
        <w:rPr>
          <w:rStyle w:val="33"/>
          <w:rFonts w:hint="default" w:ascii="仿宋_GB2312" w:eastAsia="仿宋_GB2312"/>
          <w:color w:val="000000"/>
          <w:sz w:val="32"/>
          <w:szCs w:val="32"/>
        </w:rPr>
        <w:t>的</w:t>
      </w:r>
      <w:r>
        <w:rPr>
          <w:rStyle w:val="33"/>
          <w:rFonts w:hint="eastAsia" w:ascii="仿宋_GB2312" w:eastAsia="仿宋_GB2312"/>
          <w:color w:val="000000"/>
          <w:sz w:val="32"/>
          <w:szCs w:val="32"/>
          <w:lang w:eastAsia="zh-CN"/>
        </w:rPr>
        <w:t>喷射流量</w:t>
      </w:r>
      <w:r>
        <w:rPr>
          <w:rStyle w:val="33"/>
          <w:rFonts w:hint="default" w:ascii="仿宋_GB2312" w:eastAsia="仿宋_GB2312"/>
          <w:color w:val="000000"/>
          <w:sz w:val="32"/>
          <w:szCs w:val="32"/>
        </w:rPr>
        <w:t>。当顶炮、举升臂端炮</w:t>
      </w:r>
      <w:r>
        <w:rPr>
          <w:rStyle w:val="33"/>
          <w:rFonts w:hint="default" w:ascii="仿宋_GB2312" w:eastAsia="仿宋_GB2312"/>
          <w:color w:val="000000"/>
          <w:sz w:val="32"/>
          <w:szCs w:val="32"/>
          <w:lang w:val="en-US" w:eastAsia="zh-CN"/>
        </w:rPr>
        <w:t>和</w:t>
      </w:r>
      <w:r>
        <w:rPr>
          <w:rStyle w:val="33"/>
          <w:rFonts w:hint="default" w:ascii="仿宋_GB2312" w:eastAsia="仿宋_GB2312"/>
          <w:color w:val="000000"/>
          <w:sz w:val="32"/>
          <w:szCs w:val="32"/>
        </w:rPr>
        <w:t>前杠炮组合使用时，</w:t>
      </w:r>
      <w:r>
        <w:rPr>
          <w:rStyle w:val="33"/>
          <w:rFonts w:hint="eastAsia" w:ascii="仿宋_GB2312" w:eastAsia="仿宋_GB2312"/>
          <w:color w:val="000000"/>
          <w:sz w:val="32"/>
          <w:szCs w:val="32"/>
          <w:lang w:eastAsia="zh-CN"/>
        </w:rPr>
        <w:t>喷射流量</w:t>
      </w:r>
      <w:r>
        <w:rPr>
          <w:rStyle w:val="33"/>
          <w:rFonts w:hint="default" w:ascii="仿宋_GB2312" w:eastAsia="仿宋_GB2312"/>
          <w:color w:val="000000"/>
          <w:sz w:val="32"/>
          <w:szCs w:val="32"/>
        </w:rPr>
        <w:t>为各消防炮</w:t>
      </w:r>
      <w:r>
        <w:rPr>
          <w:rStyle w:val="33"/>
          <w:rFonts w:hint="eastAsia" w:ascii="仿宋_GB2312" w:eastAsia="仿宋_GB2312"/>
          <w:color w:val="000000"/>
          <w:sz w:val="32"/>
          <w:szCs w:val="32"/>
          <w:lang w:eastAsia="zh-CN"/>
        </w:rPr>
        <w:t>喷射流量</w:t>
      </w:r>
      <w:r>
        <w:rPr>
          <w:rStyle w:val="33"/>
          <w:rFonts w:hint="default" w:ascii="仿宋_GB2312" w:eastAsia="仿宋_GB2312"/>
          <w:color w:val="000000"/>
          <w:sz w:val="32"/>
          <w:szCs w:val="32"/>
        </w:rPr>
        <w:t>总和</w:t>
      </w:r>
      <w:r>
        <w:rPr>
          <w:rStyle w:val="33"/>
          <w:rFonts w:hint="eastAsia" w:ascii="仿宋_GB2312" w:eastAsia="仿宋_GB2312"/>
          <w:color w:val="000000"/>
          <w:sz w:val="32"/>
          <w:szCs w:val="32"/>
          <w:lang w:eastAsia="zh-CN"/>
        </w:rPr>
        <w:t>，喷射</w:t>
      </w:r>
      <w:r>
        <w:rPr>
          <w:rStyle w:val="33"/>
          <w:rFonts w:hint="eastAsia" w:ascii="仿宋_GB2312" w:eastAsia="仿宋_GB2312"/>
          <w:color w:val="000000"/>
          <w:sz w:val="32"/>
          <w:szCs w:val="32"/>
          <w:lang w:val="en-US" w:eastAsia="zh-CN"/>
        </w:rPr>
        <w:t>率应</w:t>
      </w:r>
      <w:r>
        <w:rPr>
          <w:rStyle w:val="33"/>
          <w:rFonts w:hint="default" w:ascii="仿宋_GB2312" w:eastAsia="仿宋_GB2312"/>
          <w:color w:val="000000"/>
          <w:sz w:val="32"/>
          <w:szCs w:val="32"/>
          <w:lang w:eastAsia="zh-CN"/>
        </w:rPr>
        <w:t>不</w:t>
      </w:r>
      <w:r>
        <w:rPr>
          <w:rStyle w:val="33"/>
          <w:rFonts w:hint="default" w:ascii="仿宋_GB2312" w:eastAsia="仿宋_GB2312"/>
          <w:color w:val="000000"/>
          <w:sz w:val="32"/>
          <w:szCs w:val="32"/>
          <w:lang w:val="en-US" w:eastAsia="zh-CN"/>
        </w:rPr>
        <w:t>小</w:t>
      </w:r>
      <w:r>
        <w:rPr>
          <w:rStyle w:val="33"/>
          <w:rFonts w:hint="default" w:ascii="仿宋_GB2312" w:eastAsia="仿宋_GB2312"/>
          <w:color w:val="000000"/>
          <w:sz w:val="32"/>
          <w:szCs w:val="32"/>
          <w:lang w:eastAsia="zh-CN"/>
        </w:rPr>
        <w:t>于</w:t>
      </w:r>
      <w:r>
        <w:rPr>
          <w:rStyle w:val="33"/>
          <w:rFonts w:hint="default" w:ascii="仿宋_GB2312" w:eastAsia="仿宋_GB2312"/>
          <w:color w:val="000000"/>
          <w:sz w:val="32"/>
          <w:szCs w:val="32"/>
        </w:rPr>
        <w:t>4</w:t>
      </w:r>
      <w:r>
        <w:rPr>
          <w:rStyle w:val="33"/>
          <w:rFonts w:hint="eastAsia" w:ascii="仿宋_GB2312" w:eastAsia="仿宋_GB2312"/>
          <w:color w:val="000000"/>
          <w:sz w:val="32"/>
          <w:szCs w:val="32"/>
          <w:lang w:val="en-US" w:eastAsia="zh-CN"/>
        </w:rPr>
        <w:t>500</w:t>
      </w:r>
      <w:r>
        <w:rPr>
          <w:rStyle w:val="33"/>
          <w:rFonts w:hint="default" w:ascii="仿宋_GB2312" w:eastAsia="仿宋_GB2312"/>
          <w:color w:val="000000"/>
          <w:sz w:val="32"/>
          <w:szCs w:val="32"/>
        </w:rPr>
        <w:t>L/min。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4.</w:t>
      </w:r>
      <w:r>
        <w:rPr>
          <w:rStyle w:val="33"/>
          <w:rFonts w:hint="eastAsia" w:ascii="仿宋_GB2312" w:eastAsia="仿宋_GB2312"/>
          <w:color w:val="000000"/>
          <w:sz w:val="32"/>
          <w:szCs w:val="32"/>
          <w:lang w:val="en-US" w:eastAsia="zh-CN"/>
        </w:rPr>
        <w:t>6</w:t>
      </w:r>
      <w:r>
        <w:rPr>
          <w:rStyle w:val="33"/>
          <w:rFonts w:hint="default" w:ascii="仿宋_GB2312" w:eastAsia="仿宋_GB2312"/>
          <w:color w:val="000000"/>
          <w:sz w:val="32"/>
          <w:szCs w:val="32"/>
          <w:lang w:val="en-US" w:eastAsia="zh-CN"/>
        </w:rPr>
        <w:t>举升系统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lang w:val="en-US" w:eastAsia="zh-CN"/>
        </w:rPr>
        <w:t>对带有举升臂的机场消防车，臂架应可以正常举升</w:t>
      </w:r>
      <w:r>
        <w:rPr>
          <w:rStyle w:val="33"/>
          <w:rFonts w:hint="eastAsia" w:ascii="仿宋_GB2312" w:eastAsia="仿宋_GB2312"/>
          <w:color w:val="000000"/>
          <w:sz w:val="32"/>
          <w:szCs w:val="32"/>
          <w:lang w:val="en-US" w:eastAsia="zh-CN"/>
        </w:rPr>
        <w:t>，且举升高度符合出厂技术参数</w:t>
      </w:r>
      <w:r>
        <w:rPr>
          <w:rStyle w:val="33"/>
          <w:rFonts w:hint="default"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bookmarkStart w:id="6" w:name="OLE_LINK10"/>
      <w:r>
        <w:rPr>
          <w:rStyle w:val="33"/>
          <w:rFonts w:hint="default" w:ascii="仿宋_GB2312" w:eastAsia="仿宋_GB2312"/>
          <w:color w:val="000000"/>
          <w:sz w:val="32"/>
          <w:szCs w:val="32"/>
          <w:lang w:val="en-US" w:eastAsia="zh-CN"/>
        </w:rPr>
        <w:t>4.7自保系统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bookmarkStart w:id="7" w:name="OLE_LINK14"/>
      <w:r>
        <w:rPr>
          <w:rStyle w:val="33"/>
          <w:rFonts w:hint="default" w:ascii="仿宋_GB2312" w:eastAsia="仿宋_GB2312"/>
          <w:color w:val="000000"/>
          <w:sz w:val="32"/>
          <w:szCs w:val="32"/>
        </w:rPr>
        <w:t>自保系统</w:t>
      </w:r>
      <w:r>
        <w:rPr>
          <w:rStyle w:val="33"/>
          <w:rFonts w:hint="default" w:ascii="仿宋_GB2312" w:eastAsia="仿宋_GB2312"/>
          <w:color w:val="000000"/>
          <w:sz w:val="32"/>
          <w:szCs w:val="32"/>
          <w:lang w:val="en-US" w:eastAsia="zh-CN"/>
        </w:rPr>
        <w:t>在行驶过程中启用，自保喷嘴正常使用。</w:t>
      </w:r>
    </w:p>
    <w:bookmarkEnd w:id="6"/>
    <w:bookmarkEnd w:id="7"/>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bookmarkStart w:id="8" w:name="OLE_LINK15"/>
      <w:r>
        <w:rPr>
          <w:rStyle w:val="33"/>
          <w:rFonts w:hint="default" w:ascii="仿宋_GB2312" w:eastAsia="仿宋_GB2312"/>
          <w:color w:val="000000"/>
          <w:sz w:val="32"/>
          <w:szCs w:val="32"/>
        </w:rPr>
        <w:t>4.</w:t>
      </w:r>
      <w:r>
        <w:rPr>
          <w:rStyle w:val="33"/>
          <w:rFonts w:hint="default" w:ascii="仿宋_GB2312" w:eastAsia="仿宋_GB2312"/>
          <w:color w:val="000000"/>
          <w:sz w:val="32"/>
          <w:szCs w:val="32"/>
          <w:lang w:val="en-US" w:eastAsia="zh-CN"/>
        </w:rPr>
        <w:t>8</w:t>
      </w:r>
      <w:r>
        <w:rPr>
          <w:rStyle w:val="33"/>
          <w:rFonts w:hint="default" w:ascii="仿宋_GB2312" w:eastAsia="仿宋_GB2312"/>
          <w:color w:val="000000"/>
          <w:sz w:val="32"/>
          <w:szCs w:val="32"/>
        </w:rPr>
        <w:t>干粉</w:t>
      </w:r>
      <w:r>
        <w:rPr>
          <w:rStyle w:val="33"/>
          <w:rFonts w:hint="default" w:ascii="仿宋_GB2312" w:eastAsia="仿宋_GB2312"/>
          <w:color w:val="000000"/>
          <w:sz w:val="32"/>
          <w:szCs w:val="32"/>
          <w:lang w:val="en-US" w:eastAsia="zh-CN"/>
        </w:rPr>
        <w:t>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减压阀连续启闭10次，减压阀的出口压力均在额定工作压力范围内。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4.9泡沫</w:t>
      </w:r>
      <w:r>
        <w:rPr>
          <w:rStyle w:val="33"/>
          <w:rFonts w:hint="eastAsia" w:ascii="仿宋_GB2312" w:eastAsia="仿宋_GB2312"/>
          <w:color w:val="000000"/>
          <w:sz w:val="32"/>
          <w:szCs w:val="32"/>
          <w:lang w:val="en-US" w:eastAsia="zh-CN"/>
        </w:rPr>
        <w:t>混合液混合比</w:t>
      </w:r>
    </w:p>
    <w:bookmarkEnd w:id="8"/>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泡沫混合液的混合比应不低于所选泡沫混合液的混合比。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eastAsia" w:ascii="仿宋_GB2312" w:eastAsia="仿宋_GB2312"/>
          <w:color w:val="000000"/>
          <w:sz w:val="32"/>
          <w:szCs w:val="32"/>
          <w:lang w:val="en-US" w:eastAsia="zh-CN"/>
        </w:rPr>
        <w:t>4.</w:t>
      </w:r>
      <w:r>
        <w:rPr>
          <w:rStyle w:val="33"/>
          <w:rFonts w:hint="default" w:ascii="仿宋_GB2312" w:eastAsia="仿宋_GB2312"/>
          <w:color w:val="000000"/>
          <w:sz w:val="32"/>
          <w:szCs w:val="32"/>
          <w:lang w:val="en-US" w:eastAsia="zh-CN"/>
        </w:rPr>
        <w:t>10</w:t>
      </w:r>
      <w:r>
        <w:rPr>
          <w:rStyle w:val="33"/>
          <w:rFonts w:hint="eastAsia" w:ascii="仿宋_GB2312" w:eastAsia="仿宋_GB2312"/>
          <w:color w:val="000000"/>
          <w:sz w:val="32"/>
          <w:szCs w:val="32"/>
          <w:lang w:val="en-US" w:eastAsia="zh-CN"/>
        </w:rPr>
        <w:t>消防泵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eastAsia" w:ascii="仿宋_GB2312" w:eastAsia="仿宋_GB2312"/>
          <w:color w:val="000000"/>
          <w:sz w:val="32"/>
          <w:szCs w:val="32"/>
          <w:lang w:val="en-US" w:eastAsia="zh-CN"/>
        </w:rPr>
      </w:pPr>
      <w:r>
        <w:rPr>
          <w:rStyle w:val="33"/>
          <w:rFonts w:hint="eastAsia" w:ascii="仿宋_GB2312" w:eastAsia="仿宋_GB2312"/>
          <w:color w:val="000000"/>
          <w:sz w:val="32"/>
          <w:szCs w:val="32"/>
          <w:lang w:val="en-US" w:eastAsia="zh-CN"/>
        </w:rPr>
        <w:t>消防泵的使用年限应不超过20年。消防泵额定压力下的流量应不小于额定工况的80％。</w:t>
      </w:r>
    </w:p>
    <w:p>
      <w:pPr>
        <w:spacing w:before="156" w:beforeLines="50" w:after="156" w:afterLines="50"/>
        <w:jc w:val="center"/>
        <w:rPr>
          <w:rStyle w:val="33"/>
          <w:rFonts w:hint="default" w:ascii="黑体" w:hAnsi="黑体" w:eastAsia="黑体"/>
          <w:color w:val="000000"/>
          <w:sz w:val="32"/>
          <w:szCs w:val="32"/>
          <w:lang w:val="en-US" w:eastAsia="zh-CN"/>
        </w:rPr>
      </w:pPr>
      <w:r>
        <w:rPr>
          <w:rStyle w:val="33"/>
          <w:rFonts w:hint="default" w:ascii="黑体" w:hAnsi="黑体" w:eastAsia="黑体"/>
          <w:color w:val="000000"/>
          <w:sz w:val="32"/>
          <w:szCs w:val="32"/>
          <w:lang w:val="en-US" w:eastAsia="zh-CN"/>
        </w:rPr>
        <w:t>5 测试方法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开展测试前，选择合适的测试路段开展测试，测试过程</w:t>
      </w:r>
      <w:r>
        <w:rPr>
          <w:rStyle w:val="33"/>
          <w:rFonts w:hint="default" w:ascii="仿宋_GB2312" w:eastAsia="仿宋_GB2312"/>
          <w:color w:val="000000"/>
          <w:sz w:val="32"/>
          <w:szCs w:val="32"/>
          <w:lang w:val="en-US" w:eastAsia="zh-CN"/>
        </w:rPr>
        <w:t>不得</w:t>
      </w:r>
      <w:r>
        <w:rPr>
          <w:rStyle w:val="33"/>
          <w:rFonts w:hint="default" w:ascii="仿宋_GB2312" w:eastAsia="仿宋_GB2312"/>
          <w:color w:val="000000"/>
          <w:sz w:val="32"/>
          <w:szCs w:val="32"/>
        </w:rPr>
        <w:t>影响机场运行或危及其他车辆或人员安全。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动力性能测试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.1机场消防车满载状态下开展动力性能测试。测试应选择道路状况良好，并满足机场消防车运行环境温度条件开展。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.2</w:t>
      </w:r>
      <w:r>
        <w:rPr>
          <w:rStyle w:val="33"/>
          <w:rFonts w:hint="eastAsia" w:ascii="仿宋_GB2312" w:eastAsia="仿宋_GB2312"/>
          <w:color w:val="000000"/>
          <w:sz w:val="32"/>
          <w:szCs w:val="32"/>
          <w:lang w:val="en-US" w:eastAsia="zh-CN"/>
        </w:rPr>
        <w:t>按照</w:t>
      </w:r>
      <w:r>
        <w:rPr>
          <w:rStyle w:val="33"/>
          <w:rFonts w:hint="default" w:ascii="仿宋_GB2312" w:eastAsia="仿宋_GB2312"/>
          <w:color w:val="000000"/>
          <w:sz w:val="32"/>
          <w:szCs w:val="32"/>
        </w:rPr>
        <w:t>GB/T 12543</w:t>
      </w:r>
      <w:r>
        <w:rPr>
          <w:rStyle w:val="33"/>
          <w:rFonts w:hint="eastAsia" w:ascii="仿宋_GB2312" w:eastAsia="仿宋_GB2312"/>
          <w:color w:val="000000"/>
          <w:sz w:val="32"/>
          <w:szCs w:val="32"/>
          <w:lang w:val="en-US" w:eastAsia="zh-CN"/>
        </w:rPr>
        <w:t>的测量方法，</w:t>
      </w:r>
      <w:r>
        <w:rPr>
          <w:rStyle w:val="33"/>
          <w:rFonts w:hint="default" w:ascii="仿宋_GB2312" w:eastAsia="仿宋_GB2312"/>
          <w:color w:val="000000"/>
          <w:sz w:val="32"/>
          <w:szCs w:val="32"/>
          <w:lang w:val="en-US"/>
        </w:rPr>
        <w:t>测试</w:t>
      </w:r>
      <w:r>
        <w:rPr>
          <w:rStyle w:val="33"/>
          <w:rFonts w:hint="default" w:ascii="仿宋_GB2312" w:eastAsia="仿宋_GB2312"/>
          <w:color w:val="000000"/>
          <w:sz w:val="32"/>
          <w:szCs w:val="32"/>
        </w:rPr>
        <w:t>机场消防车</w:t>
      </w:r>
      <w:r>
        <w:rPr>
          <w:rStyle w:val="33"/>
          <w:rFonts w:hint="eastAsia" w:ascii="仿宋_GB2312" w:eastAsia="仿宋_GB2312"/>
          <w:color w:val="000000"/>
          <w:sz w:val="32"/>
          <w:szCs w:val="32"/>
          <w:lang w:val="en-US" w:eastAsia="zh-CN"/>
        </w:rPr>
        <w:t>从</w:t>
      </w:r>
      <w:r>
        <w:rPr>
          <w:rStyle w:val="33"/>
          <w:rFonts w:hint="default" w:ascii="仿宋_GB2312" w:eastAsia="仿宋_GB2312"/>
          <w:color w:val="000000"/>
          <w:sz w:val="32"/>
          <w:szCs w:val="32"/>
        </w:rPr>
        <w:t>0</w:t>
      </w:r>
      <w:r>
        <w:rPr>
          <w:rStyle w:val="33"/>
          <w:rFonts w:hint="eastAsia" w:ascii="仿宋_GB2312" w:eastAsia="仿宋_GB2312"/>
          <w:color w:val="000000"/>
          <w:sz w:val="32"/>
          <w:szCs w:val="32"/>
          <w:lang w:val="en-US" w:eastAsia="zh-CN"/>
        </w:rPr>
        <w:t>到</w:t>
      </w:r>
      <w:r>
        <w:rPr>
          <w:rStyle w:val="33"/>
          <w:rFonts w:hint="default" w:ascii="仿宋_GB2312" w:eastAsia="仿宋_GB2312"/>
          <w:color w:val="000000"/>
          <w:sz w:val="32"/>
          <w:szCs w:val="32"/>
        </w:rPr>
        <w:t>80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的加速时间，判断测试结果是否符合4.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.1的要求。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.3</w:t>
      </w:r>
      <w:r>
        <w:rPr>
          <w:rStyle w:val="33"/>
          <w:rFonts w:hint="eastAsia" w:ascii="仿宋_GB2312" w:eastAsia="仿宋_GB2312"/>
          <w:color w:val="000000"/>
          <w:sz w:val="32"/>
          <w:szCs w:val="32"/>
          <w:lang w:val="en-US" w:eastAsia="zh-CN"/>
        </w:rPr>
        <w:t>按照GB</w:t>
      </w:r>
      <w:r>
        <w:rPr>
          <w:rStyle w:val="33"/>
          <w:rFonts w:hint="default" w:ascii="仿宋_GB2312" w:eastAsia="仿宋_GB2312"/>
          <w:color w:val="000000"/>
          <w:sz w:val="32"/>
          <w:szCs w:val="32"/>
        </w:rPr>
        <w:t>/T</w:t>
      </w:r>
      <w:r>
        <w:rPr>
          <w:rStyle w:val="33"/>
          <w:rFonts w:hint="eastAsia" w:ascii="仿宋_GB2312" w:eastAsia="仿宋_GB2312"/>
          <w:color w:val="000000"/>
          <w:sz w:val="32"/>
          <w:szCs w:val="32"/>
          <w:lang w:val="en-US" w:eastAsia="zh-CN"/>
        </w:rPr>
        <w:t xml:space="preserve"> 12544的测量方法，</w:t>
      </w:r>
      <w:r>
        <w:rPr>
          <w:rStyle w:val="33"/>
          <w:rFonts w:hint="default" w:ascii="仿宋_GB2312" w:eastAsia="仿宋_GB2312"/>
          <w:color w:val="000000"/>
          <w:sz w:val="32"/>
          <w:szCs w:val="32"/>
        </w:rPr>
        <w:t>测试机场消防车最大行驶速度，判断测试结果是否符合4.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5.1.4观察在顶炮喷射灭火剂时，</w:t>
      </w:r>
      <w:r>
        <w:rPr>
          <w:rStyle w:val="33"/>
          <w:rFonts w:hint="default" w:ascii="仿宋_GB2312" w:eastAsia="仿宋_GB2312"/>
          <w:color w:val="000000"/>
          <w:sz w:val="32"/>
          <w:szCs w:val="32"/>
        </w:rPr>
        <w:t>满载机场消防车</w:t>
      </w:r>
      <w:r>
        <w:rPr>
          <w:rStyle w:val="33"/>
          <w:rFonts w:hint="eastAsia" w:ascii="仿宋_GB2312" w:eastAsia="仿宋_GB2312"/>
          <w:color w:val="000000"/>
          <w:sz w:val="32"/>
          <w:szCs w:val="32"/>
          <w:lang w:val="en-US" w:eastAsia="zh-CN"/>
        </w:rPr>
        <w:t>以16km/h的速度在</w:t>
      </w:r>
      <w:r>
        <w:rPr>
          <w:rStyle w:val="33"/>
          <w:rFonts w:hint="default" w:ascii="仿宋_GB2312" w:eastAsia="仿宋_GB2312"/>
          <w:color w:val="000000"/>
          <w:sz w:val="32"/>
          <w:szCs w:val="32"/>
        </w:rPr>
        <w:t>机场消防车行驶区域最大坡度</w:t>
      </w:r>
      <w:r>
        <w:rPr>
          <w:rStyle w:val="33"/>
          <w:rFonts w:hint="eastAsia" w:ascii="仿宋_GB2312" w:eastAsia="仿宋_GB2312"/>
          <w:color w:val="000000"/>
          <w:sz w:val="32"/>
          <w:szCs w:val="32"/>
          <w:lang w:val="en-US" w:eastAsia="zh-CN"/>
        </w:rPr>
        <w:t>的干燥路面</w:t>
      </w:r>
      <w:r>
        <w:rPr>
          <w:rStyle w:val="33"/>
          <w:rFonts w:hint="default" w:ascii="仿宋_GB2312" w:eastAsia="仿宋_GB2312"/>
          <w:color w:val="000000"/>
          <w:sz w:val="32"/>
          <w:szCs w:val="32"/>
          <w:lang w:val="en-US" w:eastAsia="zh-CN"/>
        </w:rPr>
        <w:t>上坡、停车</w:t>
      </w:r>
      <w:r>
        <w:rPr>
          <w:rStyle w:val="33"/>
          <w:rFonts w:hint="default" w:ascii="仿宋_GB2312" w:eastAsia="仿宋_GB2312"/>
          <w:color w:val="000000"/>
          <w:sz w:val="32"/>
          <w:szCs w:val="32"/>
          <w:lang w:val="en-US"/>
        </w:rPr>
        <w:t>、</w:t>
      </w:r>
      <w:r>
        <w:rPr>
          <w:rStyle w:val="33"/>
          <w:rFonts w:hint="default" w:ascii="仿宋_GB2312" w:eastAsia="仿宋_GB2312"/>
          <w:color w:val="000000"/>
          <w:sz w:val="32"/>
          <w:szCs w:val="32"/>
          <w:lang w:val="en-US" w:eastAsia="zh-CN"/>
        </w:rPr>
        <w:t>启动和继续</w:t>
      </w:r>
      <w:r>
        <w:rPr>
          <w:rStyle w:val="33"/>
          <w:rFonts w:hint="default" w:ascii="仿宋_GB2312" w:eastAsia="仿宋_GB2312"/>
          <w:color w:val="000000"/>
          <w:sz w:val="32"/>
          <w:szCs w:val="32"/>
          <w:lang w:val="en-US"/>
        </w:rPr>
        <w:t>上坡</w:t>
      </w:r>
      <w:r>
        <w:rPr>
          <w:rStyle w:val="33"/>
          <w:rFonts w:hint="eastAsia" w:ascii="仿宋_GB2312" w:eastAsia="仿宋_GB2312"/>
          <w:color w:val="000000"/>
          <w:sz w:val="32"/>
          <w:szCs w:val="32"/>
          <w:lang w:val="en-US" w:eastAsia="zh-CN"/>
        </w:rPr>
        <w:t>的状态</w:t>
      </w:r>
      <w:r>
        <w:rPr>
          <w:rStyle w:val="33"/>
          <w:rFonts w:hint="eastAsia" w:ascii="仿宋_GB2312" w:eastAsia="仿宋_GB2312"/>
          <w:color w:val="000000"/>
          <w:sz w:val="32"/>
          <w:szCs w:val="32"/>
          <w:lang w:eastAsia="zh-CN"/>
        </w:rPr>
        <w:t>，</w:t>
      </w:r>
      <w:r>
        <w:rPr>
          <w:rStyle w:val="33"/>
          <w:rFonts w:hint="eastAsia" w:ascii="仿宋_GB2312" w:eastAsia="仿宋_GB2312"/>
          <w:color w:val="000000"/>
          <w:sz w:val="32"/>
          <w:szCs w:val="32"/>
          <w:lang w:val="en-US" w:eastAsia="zh-CN"/>
        </w:rPr>
        <w:t>判断测试结果是否符合4.1.2的要求</w:t>
      </w:r>
      <w:r>
        <w:rPr>
          <w:rStyle w:val="33"/>
          <w:rFonts w:hint="default" w:ascii="仿宋_GB2312" w:eastAsia="仿宋_GB2312"/>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5.</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lang w:val="en-US" w:eastAsia="zh-CN"/>
        </w:rPr>
        <w:t>.</w:t>
      </w:r>
      <w:r>
        <w:rPr>
          <w:rStyle w:val="33"/>
          <w:rFonts w:hint="eastAsia" w:ascii="仿宋_GB2312" w:eastAsia="仿宋_GB2312"/>
          <w:color w:val="000000"/>
          <w:sz w:val="32"/>
          <w:szCs w:val="32"/>
          <w:lang w:val="en-US" w:eastAsia="zh-CN"/>
        </w:rPr>
        <w:t>5</w:t>
      </w:r>
      <w:r>
        <w:rPr>
          <w:rStyle w:val="33"/>
          <w:rFonts w:hint="default" w:ascii="仿宋_GB2312" w:eastAsia="仿宋_GB2312"/>
          <w:color w:val="000000"/>
          <w:sz w:val="32"/>
          <w:szCs w:val="32"/>
          <w:lang w:val="en-US" w:eastAsia="zh-CN"/>
        </w:rPr>
        <w:t>在全功率运转时，测试机场消防车的最大行驶速度</w:t>
      </w:r>
      <w:r>
        <w:rPr>
          <w:rStyle w:val="33"/>
          <w:rFonts w:hint="eastAsia" w:ascii="仿宋_GB2312" w:eastAsia="仿宋_GB2312"/>
          <w:color w:val="000000"/>
          <w:sz w:val="32"/>
          <w:szCs w:val="32"/>
          <w:lang w:val="en-US" w:eastAsia="zh-CN"/>
        </w:rPr>
        <w:t>、最小</w:t>
      </w:r>
      <w:r>
        <w:rPr>
          <w:rStyle w:val="33"/>
          <w:rFonts w:hint="default" w:ascii="仿宋_GB2312" w:eastAsia="仿宋_GB2312"/>
          <w:color w:val="000000"/>
          <w:sz w:val="32"/>
          <w:szCs w:val="32"/>
          <w:lang w:val="en-US" w:eastAsia="zh-CN"/>
        </w:rPr>
        <w:t>前进速度和</w:t>
      </w:r>
      <w:r>
        <w:rPr>
          <w:rStyle w:val="33"/>
          <w:rFonts w:hint="eastAsia" w:ascii="仿宋_GB2312" w:eastAsia="仿宋_GB2312"/>
          <w:color w:val="000000"/>
          <w:sz w:val="32"/>
          <w:szCs w:val="32"/>
          <w:lang w:val="en-US" w:eastAsia="zh-CN"/>
        </w:rPr>
        <w:t>最小</w:t>
      </w:r>
      <w:r>
        <w:rPr>
          <w:rStyle w:val="33"/>
          <w:rFonts w:hint="default" w:ascii="仿宋_GB2312" w:eastAsia="仿宋_GB2312"/>
          <w:color w:val="000000"/>
          <w:sz w:val="32"/>
          <w:szCs w:val="32"/>
          <w:lang w:val="en-US" w:eastAsia="zh-CN"/>
        </w:rPr>
        <w:t>倒车速度是否符合4</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lang w:val="en-US" w:eastAsia="zh-CN"/>
        </w:rPr>
        <w:t>.</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lang w:val="en-US" w:eastAsia="zh-CN"/>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悬架测试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将满载的机场消防车停在平坦坚硬的地面上，在地面放置一高度300 mm的平板，将机场消防车任一车轮驶上300 mm的平台上观察其他车轮的离地情况，</w:t>
      </w:r>
      <w:r>
        <w:rPr>
          <w:rStyle w:val="33"/>
          <w:rFonts w:hint="default" w:ascii="仿宋_GB2312" w:eastAsia="仿宋_GB2312"/>
          <w:color w:val="000000"/>
          <w:sz w:val="32"/>
          <w:szCs w:val="32"/>
        </w:rPr>
        <w:t>判断测试结果是否符合4.</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3制动</w:t>
      </w:r>
      <w:r>
        <w:rPr>
          <w:rStyle w:val="33"/>
          <w:rFonts w:hint="default" w:ascii="仿宋_GB2312" w:eastAsia="仿宋_GB2312"/>
          <w:color w:val="000000"/>
          <w:sz w:val="32"/>
          <w:szCs w:val="32"/>
        </w:rPr>
        <w:t>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.1机场消防车满载状态下开展</w:t>
      </w:r>
      <w:r>
        <w:rPr>
          <w:rStyle w:val="33"/>
          <w:rFonts w:hint="eastAsia" w:ascii="仿宋_GB2312" w:eastAsia="仿宋_GB2312"/>
          <w:color w:val="000000"/>
          <w:sz w:val="32"/>
          <w:szCs w:val="32"/>
          <w:lang w:val="en-US" w:eastAsia="zh-CN"/>
        </w:rPr>
        <w:t>制动</w:t>
      </w:r>
      <w:r>
        <w:rPr>
          <w:rStyle w:val="33"/>
          <w:rFonts w:hint="default" w:ascii="仿宋_GB2312" w:eastAsia="仿宋_GB2312"/>
          <w:color w:val="000000"/>
          <w:sz w:val="32"/>
          <w:szCs w:val="32"/>
        </w:rPr>
        <w:t>系统测试。测试应选择道路状况良好的场地开展。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测量机场消防车行驶速度从</w:t>
      </w:r>
      <w:r>
        <w:rPr>
          <w:rStyle w:val="33"/>
          <w:rFonts w:hint="eastAsia" w:ascii="仿宋_GB2312" w:eastAsia="仿宋_GB2312"/>
          <w:color w:val="000000"/>
          <w:sz w:val="32"/>
          <w:szCs w:val="32"/>
          <w:lang w:val="en-US" w:eastAsia="zh-CN"/>
        </w:rPr>
        <w:t>30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开始制动到停车的</w:t>
      </w:r>
      <w:r>
        <w:rPr>
          <w:rStyle w:val="33"/>
          <w:rFonts w:hint="eastAsia" w:ascii="仿宋_GB2312" w:eastAsia="仿宋_GB2312"/>
          <w:color w:val="000000"/>
          <w:sz w:val="32"/>
          <w:szCs w:val="32"/>
          <w:lang w:val="en-US" w:eastAsia="zh-CN"/>
        </w:rPr>
        <w:t>制动</w:t>
      </w:r>
      <w:r>
        <w:rPr>
          <w:rStyle w:val="33"/>
          <w:rFonts w:hint="default" w:ascii="仿宋_GB2312" w:eastAsia="仿宋_GB2312"/>
          <w:color w:val="000000"/>
          <w:sz w:val="32"/>
          <w:szCs w:val="32"/>
        </w:rPr>
        <w:t>距离，判断</w:t>
      </w:r>
      <w:r>
        <w:rPr>
          <w:rStyle w:val="33"/>
          <w:rFonts w:hint="default" w:ascii="仿宋_GB2312" w:eastAsia="仿宋_GB2312"/>
          <w:color w:val="000000"/>
          <w:sz w:val="32"/>
          <w:szCs w:val="32"/>
          <w:lang w:val="en-US"/>
        </w:rPr>
        <w:t>测试结果</w:t>
      </w:r>
      <w:r>
        <w:rPr>
          <w:rStyle w:val="33"/>
          <w:rFonts w:hint="default" w:ascii="仿宋_GB2312" w:eastAsia="仿宋_GB2312"/>
          <w:color w:val="000000"/>
          <w:sz w:val="32"/>
          <w:szCs w:val="32"/>
        </w:rPr>
        <w:t>是否符合4.</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1</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在上坡和下坡路段分别开展驻车制动测试。在机场消防车行驶区域内最大坡度的路面上驻车，判断测试结果是否符合4.</w:t>
      </w:r>
      <w:r>
        <w:rPr>
          <w:rStyle w:val="33"/>
          <w:rFonts w:hint="eastAsia" w:ascii="仿宋_GB2312" w:eastAsia="仿宋_GB2312"/>
          <w:color w:val="000000"/>
          <w:sz w:val="32"/>
          <w:szCs w:val="32"/>
          <w:lang w:val="en-US" w:eastAsia="zh-CN"/>
        </w:rPr>
        <w:t>3</w:t>
      </w:r>
      <w:r>
        <w:rPr>
          <w:rStyle w:val="33"/>
          <w:rFonts w:hint="default" w:ascii="仿宋_GB2312" w:eastAsia="仿宋_GB2312"/>
          <w:color w:val="000000"/>
          <w:sz w:val="32"/>
          <w:szCs w:val="32"/>
        </w:rPr>
        <w:t>.</w:t>
      </w:r>
      <w:r>
        <w:rPr>
          <w:rStyle w:val="33"/>
          <w:rFonts w:hint="eastAsia" w:ascii="仿宋_GB2312" w:eastAsia="仿宋_GB2312"/>
          <w:color w:val="000000"/>
          <w:sz w:val="32"/>
          <w:szCs w:val="32"/>
          <w:lang w:val="en-US" w:eastAsia="zh-CN"/>
        </w:rPr>
        <w:t>2</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4</w:t>
      </w:r>
      <w:r>
        <w:rPr>
          <w:rStyle w:val="33"/>
          <w:rFonts w:hint="eastAsia" w:ascii="仿宋_GB2312" w:eastAsia="仿宋_GB2312"/>
          <w:color w:val="000000"/>
          <w:sz w:val="32"/>
          <w:szCs w:val="32"/>
          <w:lang w:eastAsia="zh-CN"/>
        </w:rPr>
        <w:t>驾驶室</w:t>
      </w:r>
      <w:r>
        <w:rPr>
          <w:rStyle w:val="33"/>
          <w:rFonts w:hint="default" w:ascii="仿宋_GB2312" w:eastAsia="仿宋_GB2312"/>
          <w:color w:val="000000"/>
          <w:sz w:val="32"/>
          <w:szCs w:val="32"/>
        </w:rPr>
        <w:t>噪声测试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满载</w:t>
      </w:r>
      <w:r>
        <w:rPr>
          <w:rStyle w:val="33"/>
          <w:rFonts w:hint="default" w:ascii="仿宋_GB2312" w:eastAsia="仿宋_GB2312"/>
          <w:color w:val="000000"/>
          <w:sz w:val="32"/>
          <w:szCs w:val="32"/>
        </w:rPr>
        <w:t>机场消防车在平坦、硬实、干燥和清洁路面以80</w:t>
      </w:r>
      <w:r>
        <w:rPr>
          <w:rStyle w:val="33"/>
          <w:rFonts w:hint="default" w:ascii="仿宋_GB2312" w:eastAsia="仿宋_GB2312"/>
          <w:color w:val="000000"/>
          <w:sz w:val="32"/>
          <w:szCs w:val="32"/>
          <w:lang w:eastAsia="zh-CN"/>
        </w:rPr>
        <w:t>km/h</w:t>
      </w:r>
      <w:r>
        <w:rPr>
          <w:rStyle w:val="33"/>
          <w:rFonts w:hint="default" w:ascii="仿宋_GB2312" w:eastAsia="仿宋_GB2312"/>
          <w:color w:val="000000"/>
          <w:sz w:val="32"/>
          <w:szCs w:val="32"/>
        </w:rPr>
        <w:t>速度行驶时，在没有警报设备运行的情况下，在</w:t>
      </w:r>
      <w:r>
        <w:rPr>
          <w:rStyle w:val="33"/>
          <w:rFonts w:hint="eastAsia" w:ascii="仿宋_GB2312" w:eastAsia="仿宋_GB2312"/>
          <w:color w:val="000000"/>
          <w:sz w:val="32"/>
          <w:szCs w:val="32"/>
          <w:lang w:eastAsia="zh-CN"/>
        </w:rPr>
        <w:t>驾驶室</w:t>
      </w:r>
      <w:r>
        <w:rPr>
          <w:rStyle w:val="33"/>
          <w:rFonts w:hint="default" w:ascii="仿宋_GB2312" w:eastAsia="仿宋_GB2312"/>
          <w:color w:val="000000"/>
          <w:sz w:val="32"/>
          <w:szCs w:val="32"/>
        </w:rPr>
        <w:t>每个座位</w:t>
      </w:r>
      <w:r>
        <w:rPr>
          <w:rStyle w:val="33"/>
          <w:rFonts w:hint="eastAsia" w:ascii="仿宋_GB2312" w:eastAsia="仿宋_GB2312"/>
          <w:color w:val="000000"/>
          <w:sz w:val="32"/>
          <w:szCs w:val="32"/>
          <w:lang w:val="en-US" w:eastAsia="zh-CN"/>
        </w:rPr>
        <w:t>乘员的耳旁处</w:t>
      </w:r>
      <w:r>
        <w:rPr>
          <w:rStyle w:val="33"/>
          <w:rFonts w:hint="default" w:ascii="仿宋_GB2312" w:eastAsia="仿宋_GB2312"/>
          <w:color w:val="000000"/>
          <w:sz w:val="32"/>
          <w:szCs w:val="32"/>
        </w:rPr>
        <w:t>测量噪音水平，判断测试结果是否符合4.</w:t>
      </w:r>
      <w:r>
        <w:rPr>
          <w:rStyle w:val="33"/>
          <w:rFonts w:hint="eastAsia" w:ascii="仿宋_GB2312" w:eastAsia="仿宋_GB2312"/>
          <w:color w:val="000000"/>
          <w:sz w:val="32"/>
          <w:szCs w:val="32"/>
          <w:lang w:val="en-US" w:eastAsia="zh-CN"/>
        </w:rPr>
        <w:t>4</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eastAsia" w:ascii="仿宋_GB2312" w:eastAsia="仿宋_GB2312"/>
          <w:color w:val="000000"/>
          <w:sz w:val="32"/>
          <w:szCs w:val="32"/>
          <w:lang w:val="en-US" w:eastAsia="zh-CN"/>
        </w:rPr>
        <w:t>5</w:t>
      </w:r>
      <w:r>
        <w:rPr>
          <w:rStyle w:val="33"/>
          <w:rFonts w:hint="default" w:ascii="仿宋_GB2312" w:eastAsia="仿宋_GB2312"/>
          <w:color w:val="000000"/>
          <w:sz w:val="32"/>
          <w:szCs w:val="32"/>
        </w:rPr>
        <w:t>消防炮测试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bookmarkStart w:id="9" w:name="OLE_LINK3"/>
      <w:r>
        <w:rPr>
          <w:rStyle w:val="33"/>
          <w:rFonts w:hint="eastAsia" w:ascii="仿宋_GB2312" w:eastAsia="仿宋_GB2312"/>
          <w:color w:val="000000"/>
          <w:sz w:val="32"/>
          <w:szCs w:val="32"/>
          <w:lang w:val="en-US" w:eastAsia="zh-CN"/>
        </w:rPr>
        <w:t>采用称重法</w:t>
      </w:r>
      <w:r>
        <w:rPr>
          <w:rStyle w:val="33"/>
          <w:rFonts w:hint="default" w:ascii="仿宋_GB2312" w:eastAsia="仿宋_GB2312"/>
          <w:color w:val="000000"/>
          <w:sz w:val="32"/>
          <w:szCs w:val="32"/>
        </w:rPr>
        <w:t>测量</w:t>
      </w:r>
      <w:r>
        <w:rPr>
          <w:rStyle w:val="33"/>
          <w:rFonts w:hint="eastAsia" w:ascii="仿宋_GB2312" w:eastAsia="仿宋_GB2312"/>
          <w:color w:val="000000"/>
          <w:sz w:val="32"/>
          <w:szCs w:val="32"/>
          <w:lang w:val="en-US" w:eastAsia="zh-CN"/>
        </w:rPr>
        <w:t>消防炮的喷射率</w:t>
      </w:r>
      <w:r>
        <w:rPr>
          <w:rStyle w:val="33"/>
          <w:rFonts w:hint="default" w:ascii="仿宋_GB2312" w:eastAsia="仿宋_GB2312"/>
          <w:color w:val="000000"/>
          <w:sz w:val="32"/>
          <w:szCs w:val="32"/>
        </w:rPr>
        <w:t>大小，判断测试结果是否符合4.</w:t>
      </w:r>
      <w:r>
        <w:rPr>
          <w:rStyle w:val="33"/>
          <w:rFonts w:hint="eastAsia" w:ascii="仿宋_GB2312" w:eastAsia="仿宋_GB2312"/>
          <w:color w:val="000000"/>
          <w:sz w:val="32"/>
          <w:szCs w:val="32"/>
          <w:lang w:val="en-US" w:eastAsia="zh-CN"/>
        </w:rPr>
        <w:t>5</w:t>
      </w:r>
      <w:r>
        <w:rPr>
          <w:rStyle w:val="33"/>
          <w:rFonts w:hint="default" w:ascii="仿宋_GB2312" w:eastAsia="仿宋_GB2312"/>
          <w:color w:val="000000"/>
          <w:sz w:val="32"/>
          <w:szCs w:val="32"/>
        </w:rPr>
        <w:t>的要求。</w:t>
      </w:r>
      <w:bookmarkEnd w:id="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5.</w:t>
      </w:r>
      <w:r>
        <w:rPr>
          <w:rStyle w:val="33"/>
          <w:rFonts w:hint="eastAsia" w:ascii="仿宋_GB2312" w:eastAsia="仿宋_GB2312"/>
          <w:color w:val="000000"/>
          <w:sz w:val="32"/>
          <w:szCs w:val="32"/>
          <w:lang w:val="en-US" w:eastAsia="zh-CN"/>
        </w:rPr>
        <w:t>6</w:t>
      </w:r>
      <w:r>
        <w:rPr>
          <w:rStyle w:val="33"/>
          <w:rFonts w:hint="default" w:ascii="仿宋_GB2312" w:eastAsia="仿宋_GB2312"/>
          <w:color w:val="000000"/>
          <w:sz w:val="32"/>
          <w:szCs w:val="32"/>
          <w:lang w:val="en-US" w:eastAsia="zh-CN"/>
        </w:rPr>
        <w:t>举升系统</w:t>
      </w:r>
      <w:r>
        <w:rPr>
          <w:rStyle w:val="33"/>
          <w:rFonts w:hint="eastAsia" w:ascii="仿宋_GB2312" w:eastAsia="仿宋_GB2312"/>
          <w:color w:val="000000"/>
          <w:sz w:val="32"/>
          <w:szCs w:val="32"/>
          <w:lang w:val="en-US" w:eastAsia="zh-CN"/>
        </w:rPr>
        <w:t>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通过分别观察臂架举升动作和测量最大举升高度</w:t>
      </w:r>
      <w:r>
        <w:rPr>
          <w:rStyle w:val="33"/>
          <w:rFonts w:hint="default" w:ascii="仿宋_GB2312" w:eastAsia="仿宋_GB2312"/>
          <w:color w:val="000000"/>
          <w:sz w:val="32"/>
          <w:szCs w:val="32"/>
        </w:rPr>
        <w:t>，判断测试结果是否符合</w:t>
      </w:r>
      <w:r>
        <w:rPr>
          <w:rStyle w:val="33"/>
          <w:rFonts w:hint="default" w:ascii="仿宋_GB2312" w:eastAsia="仿宋_GB2312"/>
          <w:color w:val="000000"/>
          <w:sz w:val="32"/>
          <w:szCs w:val="32"/>
          <w:lang w:val="en-US" w:eastAsia="zh-CN"/>
        </w:rPr>
        <w:t>4.</w:t>
      </w:r>
      <w:r>
        <w:rPr>
          <w:rStyle w:val="33"/>
          <w:rFonts w:hint="eastAsia" w:ascii="仿宋_GB2312" w:eastAsia="仿宋_GB2312"/>
          <w:color w:val="000000"/>
          <w:sz w:val="32"/>
          <w:szCs w:val="32"/>
          <w:lang w:val="en-US" w:eastAsia="zh-CN"/>
        </w:rPr>
        <w:t>6</w:t>
      </w:r>
      <w:r>
        <w:rPr>
          <w:rStyle w:val="33"/>
          <w:rFonts w:hint="default" w:ascii="仿宋_GB2312" w:eastAsia="仿宋_GB2312"/>
          <w:color w:val="000000"/>
          <w:sz w:val="32"/>
          <w:szCs w:val="32"/>
        </w:rPr>
        <w:t>的要求</w:t>
      </w:r>
      <w:r>
        <w:rPr>
          <w:rStyle w:val="33"/>
          <w:rFonts w:hint="default"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5.7自保系统测试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eastAsia" w:ascii="仿宋_GB2312" w:eastAsia="仿宋_GB2312"/>
          <w:color w:val="000000"/>
          <w:sz w:val="32"/>
          <w:szCs w:val="32"/>
          <w:lang w:val="en-US" w:eastAsia="zh-CN"/>
        </w:rPr>
        <w:t>在行驶过程中操作自保系统，通过观察自保喷嘴的工作状态</w:t>
      </w:r>
      <w:r>
        <w:rPr>
          <w:rStyle w:val="33"/>
          <w:rFonts w:hint="default" w:ascii="仿宋_GB2312" w:eastAsia="仿宋_GB2312"/>
          <w:color w:val="000000"/>
          <w:sz w:val="32"/>
          <w:szCs w:val="32"/>
        </w:rPr>
        <w:t>，判断测试结果是否符合</w:t>
      </w:r>
      <w:r>
        <w:rPr>
          <w:rStyle w:val="33"/>
          <w:rFonts w:hint="default" w:ascii="仿宋_GB2312" w:eastAsia="仿宋_GB2312"/>
          <w:color w:val="000000"/>
          <w:sz w:val="32"/>
          <w:szCs w:val="32"/>
          <w:lang w:val="en-US" w:eastAsia="zh-CN"/>
        </w:rPr>
        <w:t>4.</w:t>
      </w:r>
      <w:r>
        <w:rPr>
          <w:rStyle w:val="33"/>
          <w:rFonts w:hint="eastAsia" w:ascii="仿宋_GB2312" w:eastAsia="仿宋_GB2312"/>
          <w:color w:val="000000"/>
          <w:sz w:val="32"/>
          <w:szCs w:val="32"/>
          <w:lang w:val="en-US" w:eastAsia="zh-CN"/>
        </w:rPr>
        <w:t>6</w:t>
      </w:r>
      <w:r>
        <w:rPr>
          <w:rStyle w:val="33"/>
          <w:rFonts w:hint="default" w:ascii="仿宋_GB2312" w:eastAsia="仿宋_GB2312"/>
          <w:color w:val="000000"/>
          <w:sz w:val="32"/>
          <w:szCs w:val="32"/>
        </w:rPr>
        <w:t>的要求</w:t>
      </w:r>
      <w:r>
        <w:rPr>
          <w:rStyle w:val="33"/>
          <w:rFonts w:hint="default"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5.</w:t>
      </w:r>
      <w:r>
        <w:rPr>
          <w:rStyle w:val="33"/>
          <w:rFonts w:hint="default" w:ascii="仿宋_GB2312" w:eastAsia="仿宋_GB2312"/>
          <w:color w:val="000000"/>
          <w:sz w:val="32"/>
          <w:szCs w:val="32"/>
          <w:lang w:val="en-US" w:eastAsia="zh-CN"/>
        </w:rPr>
        <w:t>8</w:t>
      </w:r>
      <w:r>
        <w:rPr>
          <w:rStyle w:val="33"/>
          <w:rFonts w:hint="default" w:ascii="仿宋_GB2312" w:eastAsia="仿宋_GB2312"/>
          <w:color w:val="000000"/>
          <w:sz w:val="32"/>
          <w:szCs w:val="32"/>
        </w:rPr>
        <w:t>干粉</w:t>
      </w:r>
      <w:r>
        <w:rPr>
          <w:rStyle w:val="33"/>
          <w:rFonts w:hint="default" w:ascii="仿宋_GB2312" w:eastAsia="仿宋_GB2312"/>
          <w:color w:val="000000"/>
          <w:sz w:val="32"/>
          <w:szCs w:val="32"/>
          <w:lang w:val="en-US" w:eastAsia="zh-CN"/>
        </w:rPr>
        <w:t>系统</w:t>
      </w:r>
      <w:r>
        <w:rPr>
          <w:rStyle w:val="33"/>
          <w:rFonts w:hint="default" w:ascii="仿宋_GB2312" w:eastAsia="仿宋_GB2312"/>
          <w:color w:val="000000"/>
          <w:sz w:val="32"/>
          <w:szCs w:val="32"/>
        </w:rPr>
        <w:t>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eastAsia" w:ascii="仿宋_GB2312" w:eastAsia="仿宋_GB2312"/>
          <w:color w:val="000000"/>
          <w:sz w:val="32"/>
          <w:szCs w:val="32"/>
          <w:lang w:val="en-US" w:eastAsia="zh-CN"/>
        </w:rPr>
        <w:t>将减压阀连续启闭10次，</w:t>
      </w:r>
      <w:r>
        <w:rPr>
          <w:rStyle w:val="33"/>
          <w:rFonts w:hint="default" w:ascii="仿宋_GB2312" w:eastAsia="仿宋_GB2312"/>
          <w:color w:val="000000"/>
          <w:sz w:val="32"/>
          <w:szCs w:val="32"/>
          <w:lang w:val="en-US" w:eastAsia="zh-CN"/>
        </w:rPr>
        <w:t>检查减压阀后的压力是否达到干粉炮喷射管路压力的0.8～1.0倍</w:t>
      </w:r>
      <w:r>
        <w:rPr>
          <w:rStyle w:val="33"/>
          <w:rFonts w:hint="eastAsia" w:ascii="仿宋_GB2312" w:eastAsia="仿宋_GB2312"/>
          <w:color w:val="000000"/>
          <w:sz w:val="32"/>
          <w:szCs w:val="32"/>
          <w:lang w:val="en-US" w:eastAsia="zh-CN"/>
        </w:rPr>
        <w:t>，</w:t>
      </w:r>
      <w:r>
        <w:rPr>
          <w:rStyle w:val="33"/>
          <w:rFonts w:hint="default" w:ascii="仿宋_GB2312" w:eastAsia="仿宋_GB2312"/>
          <w:color w:val="000000"/>
          <w:sz w:val="32"/>
          <w:szCs w:val="32"/>
        </w:rPr>
        <w:t>判断测试结果是否符合</w:t>
      </w:r>
      <w:r>
        <w:rPr>
          <w:rStyle w:val="33"/>
          <w:rFonts w:hint="default" w:ascii="仿宋_GB2312" w:eastAsia="仿宋_GB2312"/>
          <w:color w:val="000000"/>
          <w:sz w:val="32"/>
          <w:szCs w:val="32"/>
          <w:lang w:val="en-US" w:eastAsia="zh-CN"/>
        </w:rPr>
        <w:t>4.8</w:t>
      </w:r>
      <w:r>
        <w:rPr>
          <w:rStyle w:val="33"/>
          <w:rFonts w:hint="default" w:ascii="仿宋_GB2312" w:eastAsia="仿宋_GB2312"/>
          <w:color w:val="000000"/>
          <w:sz w:val="32"/>
          <w:szCs w:val="32"/>
        </w:rPr>
        <w:t>的要求</w:t>
      </w:r>
      <w:r>
        <w:rPr>
          <w:rStyle w:val="33"/>
          <w:rFonts w:hint="default"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5.9泡沫混合</w:t>
      </w:r>
      <w:r>
        <w:rPr>
          <w:rStyle w:val="33"/>
          <w:rFonts w:hint="eastAsia" w:ascii="仿宋_GB2312" w:eastAsia="仿宋_GB2312"/>
          <w:color w:val="000000"/>
          <w:sz w:val="32"/>
          <w:szCs w:val="32"/>
          <w:lang w:val="en-US" w:eastAsia="zh-CN"/>
        </w:rPr>
        <w:t>液混合比测试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rPr>
      </w:pPr>
      <w:r>
        <w:rPr>
          <w:rStyle w:val="33"/>
          <w:rFonts w:hint="default" w:ascii="仿宋_GB2312" w:eastAsia="仿宋_GB2312"/>
          <w:color w:val="000000"/>
          <w:sz w:val="32"/>
          <w:szCs w:val="32"/>
        </w:rPr>
        <w:t>按照GB</w:t>
      </w:r>
      <w:r>
        <w:rPr>
          <w:rStyle w:val="33"/>
          <w:rFonts w:hint="default" w:ascii="仿宋_GB2312" w:eastAsia="仿宋_GB2312"/>
          <w:color w:val="000000"/>
          <w:sz w:val="32"/>
          <w:szCs w:val="32"/>
          <w:lang w:val="en-US" w:eastAsia="zh-CN"/>
        </w:rPr>
        <w:t xml:space="preserve"> </w:t>
      </w:r>
      <w:r>
        <w:rPr>
          <w:rStyle w:val="33"/>
          <w:rFonts w:hint="eastAsia" w:ascii="仿宋_GB2312" w:eastAsia="仿宋_GB2312"/>
          <w:color w:val="000000"/>
          <w:sz w:val="32"/>
          <w:szCs w:val="32"/>
          <w:lang w:val="en-US" w:eastAsia="zh-CN"/>
        </w:rPr>
        <w:t>7956.3</w:t>
      </w:r>
      <w:r>
        <w:rPr>
          <w:rStyle w:val="33"/>
          <w:rFonts w:hint="default" w:ascii="仿宋_GB2312" w:eastAsia="仿宋_GB2312"/>
          <w:color w:val="000000"/>
          <w:sz w:val="32"/>
          <w:szCs w:val="32"/>
        </w:rPr>
        <w:t>的测量方法，</w:t>
      </w:r>
      <w:r>
        <w:rPr>
          <w:rStyle w:val="33"/>
          <w:rFonts w:hint="eastAsia" w:ascii="仿宋_GB2312" w:eastAsia="仿宋_GB2312"/>
          <w:color w:val="000000"/>
          <w:sz w:val="32"/>
          <w:szCs w:val="32"/>
          <w:lang w:val="en-US" w:eastAsia="zh-CN"/>
        </w:rPr>
        <w:t>测量</w:t>
      </w:r>
      <w:r>
        <w:rPr>
          <w:rStyle w:val="33"/>
          <w:rFonts w:hint="default" w:ascii="仿宋_GB2312" w:eastAsia="仿宋_GB2312"/>
          <w:color w:val="000000"/>
          <w:sz w:val="32"/>
          <w:szCs w:val="32"/>
          <w:lang w:val="en-US" w:eastAsia="zh-CN"/>
        </w:rPr>
        <w:t>泡沫比例混合器的泡沫混合比</w:t>
      </w:r>
      <w:r>
        <w:rPr>
          <w:rStyle w:val="33"/>
          <w:rFonts w:hint="default" w:ascii="仿宋_GB2312" w:eastAsia="仿宋_GB2312"/>
          <w:color w:val="000000"/>
          <w:sz w:val="32"/>
          <w:szCs w:val="32"/>
        </w:rPr>
        <w:t>，判断测试结果是否符合4.</w:t>
      </w:r>
      <w:r>
        <w:rPr>
          <w:rStyle w:val="33"/>
          <w:rFonts w:hint="default" w:ascii="仿宋_GB2312" w:eastAsia="仿宋_GB2312"/>
          <w:color w:val="000000"/>
          <w:sz w:val="32"/>
          <w:szCs w:val="32"/>
          <w:lang w:val="en-US" w:eastAsia="zh-CN"/>
        </w:rPr>
        <w:t>9</w:t>
      </w:r>
      <w:r>
        <w:rPr>
          <w:rStyle w:val="33"/>
          <w:rFonts w:hint="default" w:ascii="仿宋_GB2312" w:eastAsia="仿宋_GB2312"/>
          <w:color w:val="000000"/>
          <w:sz w:val="32"/>
          <w:szCs w:val="32"/>
        </w:rPr>
        <w:t>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default" w:ascii="仿宋_GB2312" w:eastAsia="仿宋_GB2312"/>
          <w:color w:val="000000"/>
          <w:sz w:val="32"/>
          <w:szCs w:val="32"/>
          <w:lang w:val="en-US" w:eastAsia="zh-CN"/>
        </w:rPr>
      </w:pPr>
      <w:r>
        <w:rPr>
          <w:rStyle w:val="33"/>
          <w:rFonts w:hint="default" w:ascii="仿宋_GB2312" w:eastAsia="仿宋_GB2312"/>
          <w:color w:val="000000"/>
          <w:sz w:val="32"/>
          <w:szCs w:val="32"/>
          <w:lang w:val="en-US" w:eastAsia="zh-CN"/>
        </w:rPr>
        <w:t>5.10</w:t>
      </w:r>
      <w:r>
        <w:rPr>
          <w:rStyle w:val="33"/>
          <w:rFonts w:hint="eastAsia" w:ascii="仿宋_GB2312" w:eastAsia="仿宋_GB2312"/>
          <w:color w:val="000000"/>
          <w:sz w:val="32"/>
          <w:szCs w:val="32"/>
          <w:lang w:val="en-US" w:eastAsia="zh-CN"/>
        </w:rPr>
        <w:t>消防泵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Style w:val="33"/>
          <w:rFonts w:hint="eastAsia" w:ascii="仿宋_GB2312" w:eastAsia="仿宋_GB2312"/>
          <w:color w:val="000000"/>
          <w:sz w:val="32"/>
          <w:szCs w:val="32"/>
        </w:rPr>
      </w:pPr>
      <w:r>
        <w:rPr>
          <w:rStyle w:val="33"/>
          <w:rFonts w:hint="default" w:ascii="仿宋_GB2312" w:eastAsia="仿宋_GB2312"/>
          <w:color w:val="000000"/>
          <w:sz w:val="32"/>
          <w:szCs w:val="32"/>
          <w:lang w:val="en-US" w:eastAsia="zh-CN"/>
        </w:rPr>
        <w:t>现场查看消防泵铭牌，</w:t>
      </w:r>
      <w:r>
        <w:rPr>
          <w:rStyle w:val="33"/>
          <w:rFonts w:hint="default" w:ascii="仿宋_GB2312" w:eastAsia="仿宋_GB2312"/>
          <w:color w:val="000000"/>
          <w:sz w:val="32"/>
          <w:szCs w:val="32"/>
        </w:rPr>
        <w:t>判断</w:t>
      </w:r>
      <w:r>
        <w:rPr>
          <w:rStyle w:val="33"/>
          <w:rFonts w:hint="eastAsia" w:ascii="仿宋_GB2312" w:eastAsia="仿宋_GB2312"/>
          <w:color w:val="000000"/>
          <w:sz w:val="32"/>
          <w:szCs w:val="32"/>
          <w:lang w:val="en-US" w:eastAsia="zh-CN"/>
        </w:rPr>
        <w:t>使用年限</w:t>
      </w:r>
      <w:r>
        <w:rPr>
          <w:rStyle w:val="33"/>
          <w:rFonts w:hint="default" w:ascii="仿宋_GB2312" w:eastAsia="仿宋_GB2312"/>
          <w:color w:val="000000"/>
          <w:sz w:val="32"/>
          <w:szCs w:val="32"/>
        </w:rPr>
        <w:t>是否符合4.</w:t>
      </w:r>
      <w:r>
        <w:rPr>
          <w:rStyle w:val="33"/>
          <w:rFonts w:hint="default" w:ascii="仿宋_GB2312" w:eastAsia="仿宋_GB2312"/>
          <w:color w:val="000000"/>
          <w:sz w:val="32"/>
          <w:szCs w:val="32"/>
          <w:lang w:val="en-US" w:eastAsia="zh-CN"/>
        </w:rPr>
        <w:t>10</w:t>
      </w:r>
      <w:r>
        <w:rPr>
          <w:rStyle w:val="33"/>
          <w:rFonts w:hint="default" w:ascii="仿宋_GB2312" w:eastAsia="仿宋_GB2312"/>
          <w:color w:val="000000"/>
          <w:sz w:val="32"/>
          <w:szCs w:val="32"/>
        </w:rPr>
        <w:t>的要求。</w:t>
      </w:r>
      <w:r>
        <w:rPr>
          <w:rStyle w:val="33"/>
          <w:rFonts w:hint="eastAsia" w:ascii="仿宋_GB2312" w:eastAsia="仿宋_GB2312"/>
          <w:color w:val="000000"/>
          <w:sz w:val="32"/>
          <w:szCs w:val="32"/>
          <w:lang w:val="en-US" w:eastAsia="zh-CN"/>
        </w:rPr>
        <w:t>测试消防泵额定压力下的流量，</w:t>
      </w:r>
      <w:r>
        <w:rPr>
          <w:rStyle w:val="33"/>
          <w:rFonts w:hint="default" w:ascii="仿宋_GB2312" w:eastAsia="仿宋_GB2312"/>
          <w:color w:val="000000"/>
          <w:sz w:val="32"/>
          <w:szCs w:val="32"/>
        </w:rPr>
        <w:t>判断测试结果是否符合4.</w:t>
      </w:r>
      <w:r>
        <w:rPr>
          <w:rStyle w:val="33"/>
          <w:rFonts w:hint="default" w:ascii="仿宋_GB2312" w:eastAsia="仿宋_GB2312"/>
          <w:color w:val="000000"/>
          <w:sz w:val="32"/>
          <w:szCs w:val="32"/>
          <w:lang w:val="en-US" w:eastAsia="zh-CN"/>
        </w:rPr>
        <w:t>10</w:t>
      </w:r>
      <w:r>
        <w:rPr>
          <w:rStyle w:val="33"/>
          <w:rFonts w:hint="default" w:ascii="仿宋_GB2312" w:eastAsia="仿宋_GB2312"/>
          <w:color w:val="000000"/>
          <w:sz w:val="32"/>
          <w:szCs w:val="32"/>
        </w:rPr>
        <w:t>的要求</w:t>
      </w:r>
      <w:r>
        <w:rPr>
          <w:rStyle w:val="33"/>
          <w:rFonts w:hint="eastAsia" w:ascii="仿宋_GB2312" w:eastAsia="仿宋_GB2312"/>
          <w:color w:val="000000"/>
          <w:sz w:val="32"/>
          <w:szCs w:val="32"/>
          <w:lang w:eastAsia="zh-CN"/>
        </w:rPr>
        <w:t>。</w:t>
      </w:r>
    </w:p>
    <w:p>
      <w:pPr>
        <w:pStyle w:val="2"/>
        <w:widowControl/>
        <w:jc w:val="both"/>
        <w:rPr>
          <w:rFonts w:hint="default" w:ascii="黑体" w:hAnsi="黑体" w:eastAsia="黑体" w:cs="黑体"/>
          <w:b w:val="0"/>
          <w:bCs/>
          <w:sz w:val="32"/>
          <w:szCs w:val="32"/>
          <w:lang w:val="en-US" w:eastAsia="zh-CN"/>
        </w:rPr>
        <w:sectPr>
          <w:footerReference r:id="rId6" w:type="first"/>
          <w:footerReference r:id="rId5" w:type="default"/>
          <w:pgSz w:w="11910" w:h="16840"/>
          <w:pgMar w:top="1440" w:right="1803" w:bottom="1440" w:left="1560" w:header="1" w:footer="1392" w:gutter="0"/>
          <w:pgNumType w:fmt="decimal" w:start="6" w:chapStyle="1" w:chapSep="emDash"/>
          <w:cols w:space="720" w:num="1"/>
          <w:docGrid w:type="lines" w:linePitch="435" w:charSpace="0"/>
        </w:sectPr>
      </w:pPr>
    </w:p>
    <w:p>
      <w:pPr>
        <w:pStyle w:val="2"/>
        <w:widowControl/>
        <w:jc w:val="both"/>
        <w:rPr>
          <w:rFonts w:ascii="黑体" w:hAnsi="黑体" w:eastAsia="黑体" w:cs="黑体"/>
          <w:b w:val="0"/>
          <w:bCs/>
          <w:sz w:val="32"/>
          <w:szCs w:val="32"/>
        </w:rPr>
      </w:pPr>
      <w:r>
        <w:rPr>
          <w:rFonts w:ascii="黑体" w:hAnsi="黑体" w:eastAsia="黑体" w:cs="黑体"/>
          <w:b w:val="0"/>
          <w:bCs/>
          <w:sz w:val="32"/>
          <w:szCs w:val="32"/>
        </w:rPr>
        <w:t>附件</w:t>
      </w:r>
      <w:r>
        <w:rPr>
          <w:rFonts w:hint="eastAsia" w:ascii="黑体" w:hAnsi="黑体" w:eastAsia="黑体" w:cs="黑体"/>
          <w:b w:val="0"/>
          <w:bCs/>
          <w:sz w:val="32"/>
          <w:szCs w:val="32"/>
          <w:lang w:val="en-US" w:eastAsia="zh-CN"/>
        </w:rPr>
        <w:t>二</w:t>
      </w:r>
      <w:r>
        <w:rPr>
          <w:rFonts w:ascii="黑体" w:hAnsi="黑体" w:eastAsia="黑体" w:cs="黑体"/>
          <w:b w:val="0"/>
          <w:bCs/>
          <w:sz w:val="32"/>
          <w:szCs w:val="32"/>
        </w:rPr>
        <w:t xml:space="preserve"> </w:t>
      </w:r>
    </w:p>
    <w:p>
      <w:pPr>
        <w:pStyle w:val="2"/>
        <w:widowControl/>
        <w:jc w:val="center"/>
        <w:rPr>
          <w:rFonts w:hint="default" w:ascii="黑体" w:hAnsi="黑体" w:eastAsia="黑体" w:cs="黑体"/>
          <w:b w:val="0"/>
          <w:bCs/>
          <w:sz w:val="32"/>
          <w:szCs w:val="32"/>
        </w:rPr>
      </w:pPr>
      <w:r>
        <w:rPr>
          <w:rFonts w:ascii="黑体" w:hAnsi="黑体" w:eastAsia="黑体" w:cs="黑体"/>
          <w:b w:val="0"/>
          <w:bCs/>
          <w:sz w:val="32"/>
          <w:szCs w:val="32"/>
        </w:rPr>
        <w:t>检测报告</w:t>
      </w:r>
      <w:bookmarkEnd w:id="0"/>
      <w:r>
        <w:rPr>
          <w:rFonts w:ascii="黑体" w:hAnsi="黑体" w:eastAsia="黑体" w:cs="黑体"/>
          <w:b w:val="0"/>
          <w:bCs/>
          <w:sz w:val="32"/>
          <w:szCs w:val="32"/>
        </w:rPr>
        <w:t>内容</w:t>
      </w:r>
    </w:p>
    <w:p>
      <w:pPr>
        <w:adjustRightInd w:val="0"/>
        <w:snapToGrid w:val="0"/>
        <w:spacing w:line="500" w:lineRule="exact"/>
        <w:rPr>
          <w:rFonts w:ascii="宋体" w:hAnsi="宋体" w:eastAsia="宋体" w:cs="宋体"/>
          <w:bCs/>
          <w:sz w:val="24"/>
          <w:szCs w:val="24"/>
        </w:rPr>
      </w:pPr>
      <w:r>
        <w:rPr>
          <w:rFonts w:hint="eastAsia" w:ascii="宋体" w:hAnsi="宋体" w:eastAsia="宋体" w:cs="宋体"/>
          <w:bCs/>
          <w:sz w:val="24"/>
          <w:szCs w:val="24"/>
          <w:lang w:bidi="ar"/>
        </w:rPr>
        <w:t>报告封面:</w:t>
      </w:r>
    </w:p>
    <w:p>
      <w:pPr>
        <w:pStyle w:val="13"/>
        <w:widowControl w:val="0"/>
        <w:spacing w:before="9" w:beforeAutospacing="0" w:after="0" w:afterAutospacing="0"/>
        <w:jc w:val="both"/>
        <w:rPr>
          <w:rFonts w:ascii="SimSun-ExtB"/>
          <w:lang w:bidi="ar"/>
        </w:rPr>
        <w:sectPr>
          <w:footerReference r:id="rId7" w:type="default"/>
          <w:pgSz w:w="11910" w:h="16840"/>
          <w:pgMar w:top="1440" w:right="1803" w:bottom="1440" w:left="1560" w:header="1" w:footer="1392" w:gutter="0"/>
          <w:pgNumType w:fmt="decimal" w:chapStyle="1" w:chapSep="emDash"/>
          <w:cols w:space="720" w:num="1"/>
          <w:docGrid w:type="lines" w:linePitch="435" w:charSpace="0"/>
        </w:sectPr>
      </w:pPr>
      <w:r>
        <w:rPr>
          <w:rFonts w:hint="eastAsia"/>
          <w:kern w:val="2"/>
          <w:sz w:val="20"/>
          <w:szCs w:val="20"/>
        </w:rPr>
        <mc:AlternateContent>
          <mc:Choice Requires="wps">
            <w:drawing>
              <wp:anchor distT="0" distB="0" distL="114300" distR="114300" simplePos="0" relativeHeight="251662336" behindDoc="1" locked="0" layoutInCell="1" allowOverlap="1">
                <wp:simplePos x="0" y="0"/>
                <wp:positionH relativeFrom="page">
                  <wp:posOffset>1017270</wp:posOffset>
                </wp:positionH>
                <wp:positionV relativeFrom="paragraph">
                  <wp:posOffset>97790</wp:posOffset>
                </wp:positionV>
                <wp:extent cx="5523865" cy="6522085"/>
                <wp:effectExtent l="4445" t="4445" r="19050" b="11430"/>
                <wp:wrapTopAndBottom/>
                <wp:docPr id="24" name="文本框 4"/>
                <wp:cNvGraphicFramePr/>
                <a:graphic xmlns:a="http://schemas.openxmlformats.org/drawingml/2006/main">
                  <a:graphicData uri="http://schemas.microsoft.com/office/word/2010/wordprocessingShape">
                    <wps:wsp>
                      <wps:cNvSpPr txBox="true"/>
                      <wps:spPr>
                        <a:xfrm>
                          <a:off x="0" y="0"/>
                          <a:ext cx="5523865" cy="6522085"/>
                        </a:xfrm>
                        <a:prstGeom prst="rect">
                          <a:avLst/>
                        </a:prstGeom>
                        <a:noFill/>
                        <a:ln w="4154" cap="flat" cmpd="sng">
                          <a:solidFill>
                            <a:srgbClr val="231F20"/>
                          </a:solidFill>
                          <a:prstDash val="solid"/>
                          <a:miter/>
                          <a:headEnd type="none" w="med" len="med"/>
                          <a:tailEnd type="none" w="med" len="med"/>
                        </a:ln>
                      </wps:spPr>
                      <wps:txbx>
                        <w:txbxContent>
                          <w:p>
                            <w:pPr>
                              <w:pStyle w:val="13"/>
                              <w:widowControl w:val="0"/>
                              <w:spacing w:before="0" w:beforeAutospacing="0" w:after="0" w:afterAutospacing="0"/>
                              <w:jc w:val="both"/>
                              <w:rPr>
                                <w:rFonts w:ascii="SimSun-ExtB" w:cs="SimSun-ExtB"/>
                                <w:sz w:val="36"/>
                                <w:szCs w:val="20"/>
                              </w:rPr>
                            </w:pPr>
                          </w:p>
                          <w:p>
                            <w:pPr>
                              <w:pStyle w:val="13"/>
                              <w:widowControl w:val="0"/>
                              <w:spacing w:before="8" w:beforeAutospacing="0" w:after="0" w:afterAutospacing="0"/>
                              <w:jc w:val="both"/>
                              <w:rPr>
                                <w:rFonts w:ascii="SimSun-ExtB" w:cs="SimSun-ExtB"/>
                                <w:sz w:val="52"/>
                                <w:szCs w:val="20"/>
                              </w:rPr>
                            </w:pPr>
                          </w:p>
                          <w:p>
                            <w:pPr>
                              <w:tabs>
                                <w:tab w:val="left" w:pos="8529"/>
                              </w:tabs>
                              <w:ind w:left="5622"/>
                              <w:jc w:val="left"/>
                              <w:rPr>
                                <w:rFonts w:eastAsia="Times New Roman"/>
                                <w:sz w:val="23"/>
                              </w:rPr>
                            </w:pPr>
                            <w:r>
                              <w:rPr>
                                <w:rFonts w:hint="eastAsia" w:eastAsia="宋体" w:cs="宋体"/>
                                <w:sz w:val="23"/>
                                <w:lang w:bidi="ar"/>
                              </w:rPr>
                              <w:t>报告编号</w:t>
                            </w:r>
                            <w:r>
                              <w:rPr>
                                <w:rFonts w:hint="eastAsia" w:ascii="SimSun-ExtB" w:eastAsia="SimSun-ExtB" w:cs="SimSun-ExtB"/>
                                <w:sz w:val="23"/>
                                <w:lang w:bidi="ar"/>
                              </w:rPr>
                              <w:t>:</w:t>
                            </w:r>
                            <w:r>
                              <w:rPr>
                                <w:rFonts w:hint="eastAsia" w:ascii="SimSun-ExtB" w:eastAsia="SimSun-ExtB" w:cs="SimSun-ExtB"/>
                                <w:spacing w:val="-1"/>
                                <w:sz w:val="23"/>
                                <w:lang w:bidi="ar"/>
                              </w:rPr>
                              <w:t xml:space="preserve"> </w:t>
                            </w:r>
                            <w:r>
                              <w:rPr>
                                <w:rFonts w:eastAsia="Times New Roman"/>
                                <w:w w:val="102"/>
                                <w:sz w:val="23"/>
                                <w:u w:val="single" w:color="231F20"/>
                                <w:lang w:bidi="ar"/>
                              </w:rPr>
                              <w:t xml:space="preserve"> </w:t>
                            </w:r>
                            <w:r>
                              <w:rPr>
                                <w:rFonts w:eastAsia="Times New Roman"/>
                                <w:sz w:val="23"/>
                                <w:u w:val="single" w:color="231F20"/>
                                <w:lang w:bidi="ar"/>
                              </w:rPr>
                              <w:tab/>
                            </w:r>
                          </w:p>
                          <w:p>
                            <w:pPr>
                              <w:pStyle w:val="13"/>
                              <w:widowControl w:val="0"/>
                              <w:spacing w:before="0" w:beforeAutospacing="0" w:after="0" w:afterAutospacing="0"/>
                              <w:jc w:val="both"/>
                              <w:rPr>
                                <w:rFonts w:ascii="Times New Roman"/>
                                <w:sz w:val="36"/>
                                <w:szCs w:val="20"/>
                              </w:rPr>
                            </w:pPr>
                          </w:p>
                          <w:p>
                            <w:pPr>
                              <w:pStyle w:val="13"/>
                              <w:widowControl w:val="0"/>
                              <w:spacing w:before="0" w:beforeAutospacing="0" w:after="0" w:afterAutospacing="0"/>
                              <w:jc w:val="both"/>
                              <w:rPr>
                                <w:rFonts w:ascii="Times New Roman"/>
                                <w:sz w:val="36"/>
                                <w:szCs w:val="20"/>
                              </w:rPr>
                            </w:pPr>
                          </w:p>
                          <w:p>
                            <w:pPr>
                              <w:pStyle w:val="13"/>
                              <w:widowControl w:val="0"/>
                              <w:spacing w:before="3" w:beforeAutospacing="0" w:after="0" w:afterAutospacing="0"/>
                              <w:jc w:val="both"/>
                              <w:rPr>
                                <w:rFonts w:ascii="Times New Roman"/>
                                <w:sz w:val="37"/>
                                <w:szCs w:val="20"/>
                              </w:rPr>
                            </w:pPr>
                          </w:p>
                          <w:p>
                            <w:pPr>
                              <w:ind w:left="960" w:leftChars="300" w:right="960" w:rightChars="300"/>
                              <w:jc w:val="center"/>
                              <w:rPr>
                                <w:sz w:val="48"/>
                                <w:szCs w:val="44"/>
                              </w:rPr>
                            </w:pPr>
                            <w:r>
                              <w:rPr>
                                <w:rFonts w:hint="eastAsia" w:eastAsia="宋体" w:cs="宋体"/>
                                <w:sz w:val="48"/>
                                <w:szCs w:val="44"/>
                                <w:lang w:bidi="ar"/>
                              </w:rPr>
                              <w:t>机场消防车定期检测报告</w:t>
                            </w:r>
                          </w:p>
                          <w:p>
                            <w:pPr>
                              <w:pStyle w:val="13"/>
                              <w:widowControl w:val="0"/>
                              <w:spacing w:before="0" w:beforeAutospacing="0" w:after="0" w:afterAutospacing="0"/>
                              <w:jc w:val="both"/>
                              <w:rPr>
                                <w:sz w:val="46"/>
                                <w:szCs w:val="20"/>
                              </w:rPr>
                            </w:pPr>
                          </w:p>
                          <w:p>
                            <w:pPr>
                              <w:pStyle w:val="13"/>
                              <w:widowControl w:val="0"/>
                              <w:spacing w:before="0" w:beforeAutospacing="0" w:after="0" w:afterAutospacing="0"/>
                              <w:jc w:val="both"/>
                              <w:rPr>
                                <w:sz w:val="46"/>
                                <w:szCs w:val="20"/>
                              </w:rPr>
                            </w:pPr>
                          </w:p>
                          <w:p>
                            <w:pPr>
                              <w:pStyle w:val="13"/>
                              <w:widowControl w:val="0"/>
                              <w:spacing w:before="0" w:beforeAutospacing="0" w:after="0" w:afterAutospacing="0"/>
                              <w:jc w:val="both"/>
                              <w:rPr>
                                <w:sz w:val="46"/>
                                <w:szCs w:val="20"/>
                              </w:rPr>
                            </w:pPr>
                          </w:p>
                          <w:p>
                            <w:pPr>
                              <w:tabs>
                                <w:tab w:val="left" w:pos="4559"/>
                                <w:tab w:val="left" w:pos="5318"/>
                                <w:tab w:val="left" w:pos="6039"/>
                              </w:tabs>
                              <w:spacing w:before="127"/>
                              <w:ind w:firstLine="2879" w:firstLineChars="1195"/>
                              <w:jc w:val="left"/>
                              <w:rPr>
                                <w:rFonts w:eastAsia="宋体" w:cs="宋体"/>
                                <w:w w:val="105"/>
                                <w:sz w:val="23"/>
                                <w:lang w:bidi="ar"/>
                              </w:rPr>
                            </w:pPr>
                            <w:r>
                              <w:rPr>
                                <w:rFonts w:hint="eastAsia" w:eastAsia="宋体" w:cs="宋体"/>
                                <w:w w:val="105"/>
                                <w:sz w:val="23"/>
                                <w:lang w:bidi="ar"/>
                              </w:rPr>
                              <w:t>委托单位：</w:t>
                            </w:r>
                          </w:p>
                          <w:p>
                            <w:pPr>
                              <w:ind w:left="2832"/>
                              <w:jc w:val="left"/>
                              <w:rPr>
                                <w:spacing w:val="12"/>
                                <w:sz w:val="23"/>
                              </w:rPr>
                            </w:pPr>
                          </w:p>
                          <w:p>
                            <w:pPr>
                              <w:ind w:left="2832"/>
                              <w:jc w:val="left"/>
                              <w:rPr>
                                <w:rFonts w:ascii="SimSun-ExtB" w:eastAsia="SimSun-ExtB" w:cs="SimSun-ExtB"/>
                                <w:sz w:val="23"/>
                              </w:rPr>
                            </w:pPr>
                            <w:r>
                              <w:rPr>
                                <w:rFonts w:hint="eastAsia" w:eastAsia="宋体" w:cs="宋体"/>
                                <w:spacing w:val="12"/>
                                <w:sz w:val="23"/>
                                <w:lang w:bidi="ar"/>
                              </w:rPr>
                              <w:t>检测单位</w:t>
                            </w:r>
                            <w:r>
                              <w:rPr>
                                <w:rFonts w:eastAsia="宋体"/>
                                <w:spacing w:val="12"/>
                                <w:sz w:val="23"/>
                                <w:lang w:bidi="ar"/>
                              </w:rPr>
                              <w:t xml:space="preserve"> </w:t>
                            </w:r>
                            <w:r>
                              <w:rPr>
                                <w:rFonts w:hint="eastAsia" w:ascii="SimSun-ExtB" w:eastAsia="SimSun-ExtB" w:cs="SimSun-ExtB"/>
                                <w:spacing w:val="-40"/>
                                <w:sz w:val="23"/>
                                <w:lang w:bidi="ar"/>
                              </w:rPr>
                              <w:t xml:space="preserve">( </w:t>
                            </w:r>
                            <w:r>
                              <w:rPr>
                                <w:rFonts w:hint="eastAsia" w:eastAsia="宋体" w:cs="宋体"/>
                                <w:sz w:val="23"/>
                                <w:lang w:bidi="ar"/>
                              </w:rPr>
                              <w:t>盖章</w:t>
                            </w:r>
                            <w:r>
                              <w:rPr>
                                <w:rFonts w:hint="eastAsia" w:ascii="SimSun-ExtB" w:eastAsia="SimSun-ExtB" w:cs="SimSun-ExtB"/>
                                <w:spacing w:val="12"/>
                                <w:sz w:val="23"/>
                                <w:lang w:bidi="ar"/>
                              </w:rPr>
                              <w:t>):</w:t>
                            </w:r>
                          </w:p>
                          <w:p>
                            <w:pPr>
                              <w:tabs>
                                <w:tab w:val="left" w:pos="4559"/>
                                <w:tab w:val="left" w:pos="5318"/>
                                <w:tab w:val="left" w:pos="6039"/>
                              </w:tabs>
                              <w:spacing w:before="127"/>
                              <w:ind w:left="2832"/>
                              <w:jc w:val="left"/>
                              <w:rPr>
                                <w:sz w:val="23"/>
                              </w:rPr>
                            </w:pPr>
                            <w:r>
                              <w:rPr>
                                <w:rFonts w:hint="eastAsia" w:eastAsia="宋体" w:cs="宋体"/>
                                <w:w w:val="105"/>
                                <w:sz w:val="23"/>
                                <w:lang w:bidi="ar"/>
                              </w:rPr>
                              <w:t>报告日期</w:t>
                            </w:r>
                            <w:r>
                              <w:rPr>
                                <w:rFonts w:hint="eastAsia" w:ascii="SimSun-ExtB" w:eastAsia="SimSun-ExtB" w:cs="SimSun-ExtB"/>
                                <w:w w:val="105"/>
                                <w:sz w:val="23"/>
                                <w:lang w:bidi="ar"/>
                              </w:rPr>
                              <w:t>:</w:t>
                            </w:r>
                            <w:r>
                              <w:rPr>
                                <w:rFonts w:eastAsia="Times New Roman"/>
                                <w:w w:val="105"/>
                                <w:sz w:val="23"/>
                                <w:u w:val="single" w:color="231F20"/>
                                <w:lang w:bidi="ar"/>
                              </w:rPr>
                              <w:tab/>
                            </w:r>
                            <w:r>
                              <w:rPr>
                                <w:rFonts w:hint="eastAsia" w:eastAsia="宋体" w:cs="宋体"/>
                                <w:spacing w:val="11"/>
                                <w:w w:val="105"/>
                                <w:sz w:val="23"/>
                                <w:lang w:bidi="ar"/>
                              </w:rPr>
                              <w:t>年</w:t>
                            </w:r>
                            <w:r>
                              <w:rPr>
                                <w:rFonts w:eastAsia="Times New Roman"/>
                                <w:spacing w:val="11"/>
                                <w:w w:val="105"/>
                                <w:sz w:val="23"/>
                                <w:u w:val="single" w:color="231F20"/>
                                <w:lang w:bidi="ar"/>
                              </w:rPr>
                              <w:tab/>
                            </w:r>
                            <w:r>
                              <w:rPr>
                                <w:rFonts w:hint="eastAsia" w:eastAsia="宋体" w:cs="宋体"/>
                                <w:spacing w:val="11"/>
                                <w:w w:val="105"/>
                                <w:sz w:val="23"/>
                                <w:lang w:bidi="ar"/>
                              </w:rPr>
                              <w:t>月</w:t>
                            </w:r>
                            <w:r>
                              <w:rPr>
                                <w:rFonts w:eastAsia="Times New Roman"/>
                                <w:spacing w:val="11"/>
                                <w:w w:val="105"/>
                                <w:sz w:val="23"/>
                                <w:u w:val="single" w:color="231F20"/>
                                <w:lang w:bidi="ar"/>
                              </w:rPr>
                              <w:tab/>
                            </w:r>
                            <w:r>
                              <w:rPr>
                                <w:rFonts w:hint="eastAsia" w:eastAsia="宋体" w:cs="宋体"/>
                                <w:w w:val="105"/>
                                <w:sz w:val="23"/>
                                <w:lang w:bidi="ar"/>
                              </w:rPr>
                              <w:t>日</w:t>
                            </w:r>
                          </w:p>
                        </w:txbxContent>
                      </wps:txbx>
                      <wps:bodyPr wrap="square" lIns="0" tIns="0" rIns="0" bIns="0" upright="true"/>
                    </wps:wsp>
                  </a:graphicData>
                </a:graphic>
              </wp:anchor>
            </w:drawing>
          </mc:Choice>
          <mc:Fallback>
            <w:pict>
              <v:shape id="文本框 4" o:spid="_x0000_s1026" o:spt="202" type="#_x0000_t202" style="position:absolute;left:0pt;margin-left:80.1pt;margin-top:7.7pt;height:513.55pt;width:434.95pt;mso-position-horizontal-relative:page;mso-wrap-distance-bottom:0pt;mso-wrap-distance-top:0pt;z-index:-251654144;mso-width-relative:page;mso-height-relative:page;" filled="f" stroked="t" coordsize="21600,21600" o:gfxdata="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4OZn&#10;ftoAAAAMAQAADwAAAAAAAAABACAAAAA4AAAAZHJzL2Rvd25yZXYueG1sUEsBAhQAFAAAAAgAh07i&#10;QFqMLT4KAgAA+QMAAA4AAAAAAAAAAQAgAAAAPwEAAGRycy9lMm9Eb2MueG1sUEsFBgAAAAAGAAYA&#10;WQEAALsFAAAAAA==&#10;">
                <v:fill on="f" focussize="0,0"/>
                <v:stroke weight="0.327086614173228pt" color="#231F20" joinstyle="miter"/>
                <v:imagedata o:title=""/>
                <o:lock v:ext="edit" aspectratio="f"/>
                <v:textbox inset="0mm,0mm,0mm,0mm">
                  <w:txbxContent>
                    <w:p>
                      <w:pPr>
                        <w:pStyle w:val="13"/>
                        <w:widowControl w:val="0"/>
                        <w:spacing w:before="0" w:beforeAutospacing="0" w:after="0" w:afterAutospacing="0"/>
                        <w:jc w:val="both"/>
                        <w:rPr>
                          <w:rFonts w:ascii="SimSun-ExtB" w:cs="SimSun-ExtB"/>
                          <w:sz w:val="36"/>
                          <w:szCs w:val="20"/>
                        </w:rPr>
                      </w:pPr>
                    </w:p>
                    <w:p>
                      <w:pPr>
                        <w:pStyle w:val="13"/>
                        <w:widowControl w:val="0"/>
                        <w:spacing w:before="8" w:beforeAutospacing="0" w:after="0" w:afterAutospacing="0"/>
                        <w:jc w:val="both"/>
                        <w:rPr>
                          <w:rFonts w:ascii="SimSun-ExtB" w:cs="SimSun-ExtB"/>
                          <w:sz w:val="52"/>
                          <w:szCs w:val="20"/>
                        </w:rPr>
                      </w:pPr>
                    </w:p>
                    <w:p>
                      <w:pPr>
                        <w:tabs>
                          <w:tab w:val="left" w:pos="8529"/>
                        </w:tabs>
                        <w:ind w:left="5622"/>
                        <w:jc w:val="left"/>
                        <w:rPr>
                          <w:rFonts w:eastAsia="Times New Roman"/>
                          <w:sz w:val="23"/>
                        </w:rPr>
                      </w:pPr>
                      <w:r>
                        <w:rPr>
                          <w:rFonts w:hint="eastAsia" w:eastAsia="宋体" w:cs="宋体"/>
                          <w:sz w:val="23"/>
                          <w:lang w:bidi="ar"/>
                        </w:rPr>
                        <w:t>报告编号</w:t>
                      </w:r>
                      <w:r>
                        <w:rPr>
                          <w:rFonts w:hint="eastAsia" w:ascii="SimSun-ExtB" w:eastAsia="SimSun-ExtB" w:cs="SimSun-ExtB"/>
                          <w:sz w:val="23"/>
                          <w:lang w:bidi="ar"/>
                        </w:rPr>
                        <w:t>:</w:t>
                      </w:r>
                      <w:r>
                        <w:rPr>
                          <w:rFonts w:hint="eastAsia" w:ascii="SimSun-ExtB" w:eastAsia="SimSun-ExtB" w:cs="SimSun-ExtB"/>
                          <w:spacing w:val="-1"/>
                          <w:sz w:val="23"/>
                          <w:lang w:bidi="ar"/>
                        </w:rPr>
                        <w:t xml:space="preserve"> </w:t>
                      </w:r>
                      <w:r>
                        <w:rPr>
                          <w:rFonts w:eastAsia="Times New Roman"/>
                          <w:w w:val="102"/>
                          <w:sz w:val="23"/>
                          <w:u w:val="single" w:color="231F20"/>
                          <w:lang w:bidi="ar"/>
                        </w:rPr>
                        <w:t xml:space="preserve"> </w:t>
                      </w:r>
                      <w:r>
                        <w:rPr>
                          <w:rFonts w:eastAsia="Times New Roman"/>
                          <w:sz w:val="23"/>
                          <w:u w:val="single" w:color="231F20"/>
                          <w:lang w:bidi="ar"/>
                        </w:rPr>
                        <w:tab/>
                      </w:r>
                    </w:p>
                    <w:p>
                      <w:pPr>
                        <w:pStyle w:val="13"/>
                        <w:widowControl w:val="0"/>
                        <w:spacing w:before="0" w:beforeAutospacing="0" w:after="0" w:afterAutospacing="0"/>
                        <w:jc w:val="both"/>
                        <w:rPr>
                          <w:rFonts w:ascii="Times New Roman"/>
                          <w:sz w:val="36"/>
                          <w:szCs w:val="20"/>
                        </w:rPr>
                      </w:pPr>
                    </w:p>
                    <w:p>
                      <w:pPr>
                        <w:pStyle w:val="13"/>
                        <w:widowControl w:val="0"/>
                        <w:spacing w:before="0" w:beforeAutospacing="0" w:after="0" w:afterAutospacing="0"/>
                        <w:jc w:val="both"/>
                        <w:rPr>
                          <w:rFonts w:ascii="Times New Roman"/>
                          <w:sz w:val="36"/>
                          <w:szCs w:val="20"/>
                        </w:rPr>
                      </w:pPr>
                    </w:p>
                    <w:p>
                      <w:pPr>
                        <w:pStyle w:val="13"/>
                        <w:widowControl w:val="0"/>
                        <w:spacing w:before="3" w:beforeAutospacing="0" w:after="0" w:afterAutospacing="0"/>
                        <w:jc w:val="both"/>
                        <w:rPr>
                          <w:rFonts w:ascii="Times New Roman"/>
                          <w:sz w:val="37"/>
                          <w:szCs w:val="20"/>
                        </w:rPr>
                      </w:pPr>
                    </w:p>
                    <w:p>
                      <w:pPr>
                        <w:ind w:left="960" w:leftChars="300" w:right="960" w:rightChars="300"/>
                        <w:jc w:val="center"/>
                        <w:rPr>
                          <w:sz w:val="48"/>
                          <w:szCs w:val="44"/>
                        </w:rPr>
                      </w:pPr>
                      <w:r>
                        <w:rPr>
                          <w:rFonts w:hint="eastAsia" w:eastAsia="宋体" w:cs="宋体"/>
                          <w:sz w:val="48"/>
                          <w:szCs w:val="44"/>
                          <w:lang w:bidi="ar"/>
                        </w:rPr>
                        <w:t>机场消防车定期检测报告</w:t>
                      </w:r>
                    </w:p>
                    <w:p>
                      <w:pPr>
                        <w:pStyle w:val="13"/>
                        <w:widowControl w:val="0"/>
                        <w:spacing w:before="0" w:beforeAutospacing="0" w:after="0" w:afterAutospacing="0"/>
                        <w:jc w:val="both"/>
                        <w:rPr>
                          <w:sz w:val="46"/>
                          <w:szCs w:val="20"/>
                        </w:rPr>
                      </w:pPr>
                    </w:p>
                    <w:p>
                      <w:pPr>
                        <w:pStyle w:val="13"/>
                        <w:widowControl w:val="0"/>
                        <w:spacing w:before="0" w:beforeAutospacing="0" w:after="0" w:afterAutospacing="0"/>
                        <w:jc w:val="both"/>
                        <w:rPr>
                          <w:sz w:val="46"/>
                          <w:szCs w:val="20"/>
                        </w:rPr>
                      </w:pPr>
                    </w:p>
                    <w:p>
                      <w:pPr>
                        <w:pStyle w:val="13"/>
                        <w:widowControl w:val="0"/>
                        <w:spacing w:before="0" w:beforeAutospacing="0" w:after="0" w:afterAutospacing="0"/>
                        <w:jc w:val="both"/>
                        <w:rPr>
                          <w:sz w:val="46"/>
                          <w:szCs w:val="20"/>
                        </w:rPr>
                      </w:pPr>
                    </w:p>
                    <w:p>
                      <w:pPr>
                        <w:tabs>
                          <w:tab w:val="left" w:pos="4559"/>
                          <w:tab w:val="left" w:pos="5318"/>
                          <w:tab w:val="left" w:pos="6039"/>
                        </w:tabs>
                        <w:spacing w:before="127"/>
                        <w:ind w:firstLine="2879" w:firstLineChars="1195"/>
                        <w:jc w:val="left"/>
                        <w:rPr>
                          <w:rFonts w:eastAsia="宋体" w:cs="宋体"/>
                          <w:w w:val="105"/>
                          <w:sz w:val="23"/>
                          <w:lang w:bidi="ar"/>
                        </w:rPr>
                      </w:pPr>
                      <w:r>
                        <w:rPr>
                          <w:rFonts w:hint="eastAsia" w:eastAsia="宋体" w:cs="宋体"/>
                          <w:w w:val="105"/>
                          <w:sz w:val="23"/>
                          <w:lang w:bidi="ar"/>
                        </w:rPr>
                        <w:t>委托单位：</w:t>
                      </w:r>
                    </w:p>
                    <w:p>
                      <w:pPr>
                        <w:ind w:left="2832"/>
                        <w:jc w:val="left"/>
                        <w:rPr>
                          <w:spacing w:val="12"/>
                          <w:sz w:val="23"/>
                        </w:rPr>
                      </w:pPr>
                    </w:p>
                    <w:p>
                      <w:pPr>
                        <w:ind w:left="2832"/>
                        <w:jc w:val="left"/>
                        <w:rPr>
                          <w:rFonts w:ascii="SimSun-ExtB" w:eastAsia="SimSun-ExtB" w:cs="SimSun-ExtB"/>
                          <w:sz w:val="23"/>
                        </w:rPr>
                      </w:pPr>
                      <w:r>
                        <w:rPr>
                          <w:rFonts w:hint="eastAsia" w:eastAsia="宋体" w:cs="宋体"/>
                          <w:spacing w:val="12"/>
                          <w:sz w:val="23"/>
                          <w:lang w:bidi="ar"/>
                        </w:rPr>
                        <w:t>检测单位</w:t>
                      </w:r>
                      <w:r>
                        <w:rPr>
                          <w:rFonts w:eastAsia="宋体"/>
                          <w:spacing w:val="12"/>
                          <w:sz w:val="23"/>
                          <w:lang w:bidi="ar"/>
                        </w:rPr>
                        <w:t xml:space="preserve"> </w:t>
                      </w:r>
                      <w:r>
                        <w:rPr>
                          <w:rFonts w:hint="eastAsia" w:ascii="SimSun-ExtB" w:eastAsia="SimSun-ExtB" w:cs="SimSun-ExtB"/>
                          <w:spacing w:val="-40"/>
                          <w:sz w:val="23"/>
                          <w:lang w:bidi="ar"/>
                        </w:rPr>
                        <w:t xml:space="preserve">( </w:t>
                      </w:r>
                      <w:r>
                        <w:rPr>
                          <w:rFonts w:hint="eastAsia" w:eastAsia="宋体" w:cs="宋体"/>
                          <w:sz w:val="23"/>
                          <w:lang w:bidi="ar"/>
                        </w:rPr>
                        <w:t>盖章</w:t>
                      </w:r>
                      <w:r>
                        <w:rPr>
                          <w:rFonts w:hint="eastAsia" w:ascii="SimSun-ExtB" w:eastAsia="SimSun-ExtB" w:cs="SimSun-ExtB"/>
                          <w:spacing w:val="12"/>
                          <w:sz w:val="23"/>
                          <w:lang w:bidi="ar"/>
                        </w:rPr>
                        <w:t>):</w:t>
                      </w:r>
                    </w:p>
                    <w:p>
                      <w:pPr>
                        <w:tabs>
                          <w:tab w:val="left" w:pos="4559"/>
                          <w:tab w:val="left" w:pos="5318"/>
                          <w:tab w:val="left" w:pos="6039"/>
                        </w:tabs>
                        <w:spacing w:before="127"/>
                        <w:ind w:left="2832"/>
                        <w:jc w:val="left"/>
                        <w:rPr>
                          <w:sz w:val="23"/>
                        </w:rPr>
                      </w:pPr>
                      <w:r>
                        <w:rPr>
                          <w:rFonts w:hint="eastAsia" w:eastAsia="宋体" w:cs="宋体"/>
                          <w:w w:val="105"/>
                          <w:sz w:val="23"/>
                          <w:lang w:bidi="ar"/>
                        </w:rPr>
                        <w:t>报告日期</w:t>
                      </w:r>
                      <w:r>
                        <w:rPr>
                          <w:rFonts w:hint="eastAsia" w:ascii="SimSun-ExtB" w:eastAsia="SimSun-ExtB" w:cs="SimSun-ExtB"/>
                          <w:w w:val="105"/>
                          <w:sz w:val="23"/>
                          <w:lang w:bidi="ar"/>
                        </w:rPr>
                        <w:t>:</w:t>
                      </w:r>
                      <w:r>
                        <w:rPr>
                          <w:rFonts w:eastAsia="Times New Roman"/>
                          <w:w w:val="105"/>
                          <w:sz w:val="23"/>
                          <w:u w:val="single" w:color="231F20"/>
                          <w:lang w:bidi="ar"/>
                        </w:rPr>
                        <w:tab/>
                      </w:r>
                      <w:r>
                        <w:rPr>
                          <w:rFonts w:hint="eastAsia" w:eastAsia="宋体" w:cs="宋体"/>
                          <w:spacing w:val="11"/>
                          <w:w w:val="105"/>
                          <w:sz w:val="23"/>
                          <w:lang w:bidi="ar"/>
                        </w:rPr>
                        <w:t>年</w:t>
                      </w:r>
                      <w:r>
                        <w:rPr>
                          <w:rFonts w:eastAsia="Times New Roman"/>
                          <w:spacing w:val="11"/>
                          <w:w w:val="105"/>
                          <w:sz w:val="23"/>
                          <w:u w:val="single" w:color="231F20"/>
                          <w:lang w:bidi="ar"/>
                        </w:rPr>
                        <w:tab/>
                      </w:r>
                      <w:r>
                        <w:rPr>
                          <w:rFonts w:hint="eastAsia" w:eastAsia="宋体" w:cs="宋体"/>
                          <w:spacing w:val="11"/>
                          <w:w w:val="105"/>
                          <w:sz w:val="23"/>
                          <w:lang w:bidi="ar"/>
                        </w:rPr>
                        <w:t>月</w:t>
                      </w:r>
                      <w:r>
                        <w:rPr>
                          <w:rFonts w:eastAsia="Times New Roman"/>
                          <w:spacing w:val="11"/>
                          <w:w w:val="105"/>
                          <w:sz w:val="23"/>
                          <w:u w:val="single" w:color="231F20"/>
                          <w:lang w:bidi="ar"/>
                        </w:rPr>
                        <w:tab/>
                      </w:r>
                      <w:r>
                        <w:rPr>
                          <w:rFonts w:hint="eastAsia" w:eastAsia="宋体" w:cs="宋体"/>
                          <w:w w:val="105"/>
                          <w:sz w:val="23"/>
                          <w:lang w:bidi="ar"/>
                        </w:rPr>
                        <w:t>日</w:t>
                      </w:r>
                    </w:p>
                  </w:txbxContent>
                </v:textbox>
                <w10:wrap type="topAndBottom"/>
              </v:shape>
            </w:pict>
          </mc:Fallback>
        </mc:AlternateContent>
      </w:r>
      <w:r>
        <w:rPr>
          <w:rFonts w:hint="eastAsia" w:ascii="SimSun-ExtB"/>
          <w:lang w:bidi="ar"/>
        </w:rPr>
        <w:t>备注：</w:t>
      </w:r>
      <w:r>
        <w:rPr>
          <w:rFonts w:hint="eastAsia" w:ascii="SimSun-ExtB"/>
          <w:lang w:eastAsia="zh-CN" w:bidi="ar"/>
        </w:rPr>
        <w:t>运输机场运营人</w:t>
      </w:r>
      <w:r>
        <w:rPr>
          <w:rFonts w:hint="eastAsia" w:ascii="SimSun-ExtB"/>
          <w:lang w:bidi="ar"/>
        </w:rPr>
        <w:t>自行开展定期检测的，应在检测报告加盖公章。</w:t>
      </w:r>
    </w:p>
    <w:p>
      <w:pPr>
        <w:adjustRightInd w:val="0"/>
        <w:snapToGrid w:val="0"/>
        <w:spacing w:line="500" w:lineRule="exact"/>
        <w:ind w:firstLine="1200" w:firstLineChars="500"/>
        <w:rPr>
          <w:rFonts w:ascii="宋体" w:hAnsi="宋体" w:eastAsia="宋体" w:cs="宋体"/>
          <w:bCs/>
          <w:sz w:val="24"/>
          <w:szCs w:val="24"/>
        </w:rPr>
      </w:pPr>
      <w:r>
        <w:rPr>
          <w:rFonts w:hint="eastAsia" w:ascii="宋体" w:hAnsi="宋体" w:eastAsia="宋体" w:cs="宋体"/>
          <w:bCs/>
          <w:sz w:val="24"/>
          <w:szCs w:val="24"/>
          <w:lang w:bidi="ar"/>
        </w:rPr>
        <w:t>报告信息页:</w:t>
      </w:r>
    </w:p>
    <w:tbl>
      <w:tblPr>
        <w:tblStyle w:val="16"/>
        <w:tblW w:w="0" w:type="auto"/>
        <w:tblInd w:w="1139"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744"/>
        <w:gridCol w:w="1258"/>
        <w:gridCol w:w="2096"/>
        <w:gridCol w:w="1048"/>
        <w:gridCol w:w="2643"/>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restart"/>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4"/>
              </w:rPr>
            </w:pPr>
          </w:p>
          <w:p>
            <w:pPr>
              <w:pStyle w:val="30"/>
              <w:widowControl/>
              <w:rPr>
                <w:rFonts w:hint="default" w:ascii="SimSun-ExtB" w:cs="SimSun-ExtB"/>
                <w:sz w:val="24"/>
              </w:rPr>
            </w:pPr>
          </w:p>
          <w:p>
            <w:pPr>
              <w:pStyle w:val="30"/>
              <w:widowControl/>
              <w:spacing w:before="198"/>
              <w:jc w:val="center"/>
              <w:rPr>
                <w:rFonts w:hint="default"/>
                <w:sz w:val="20"/>
              </w:rPr>
            </w:pPr>
            <w:r>
              <w:rPr>
                <w:sz w:val="20"/>
              </w:rPr>
              <w:t>委托单位</w:t>
            </w: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pacing w:val="33"/>
                <w:w w:val="105"/>
                <w:sz w:val="20"/>
              </w:rPr>
              <w:t>名 称</w:t>
            </w:r>
          </w:p>
        </w:tc>
        <w:tc>
          <w:tcPr>
            <w:tcW w:w="5787" w:type="dxa"/>
            <w:gridSpan w:val="3"/>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continue"/>
            <w:tcBorders>
              <w:top w:val="single" w:color="231F20" w:sz="4" w:space="0"/>
              <w:left w:val="single" w:color="231F20" w:sz="4" w:space="0"/>
              <w:bottom w:val="single" w:color="231F20" w:sz="4" w:space="0"/>
              <w:right w:val="single" w:color="231F20" w:sz="4" w:space="0"/>
            </w:tcBorders>
            <w:shd w:val="clear" w:color="auto" w:fill="auto"/>
          </w:tcPr>
          <w:p>
            <w:pPr>
              <w:rPr>
                <w:sz w:val="20"/>
              </w:rPr>
            </w:pP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pacing w:val="33"/>
                <w:w w:val="105"/>
                <w:sz w:val="20"/>
              </w:rPr>
              <w:t>地 址</w:t>
            </w:r>
          </w:p>
        </w:tc>
        <w:tc>
          <w:tcPr>
            <w:tcW w:w="5787" w:type="dxa"/>
            <w:gridSpan w:val="3"/>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continue"/>
            <w:tcBorders>
              <w:top w:val="single" w:color="231F20" w:sz="4" w:space="0"/>
              <w:left w:val="single" w:color="231F20" w:sz="4" w:space="0"/>
              <w:bottom w:val="single" w:color="231F20" w:sz="4" w:space="0"/>
              <w:right w:val="single" w:color="231F20" w:sz="4" w:space="0"/>
            </w:tcBorders>
            <w:shd w:val="clear" w:color="auto" w:fill="auto"/>
          </w:tcPr>
          <w:p>
            <w:pPr>
              <w:rPr>
                <w:sz w:val="20"/>
              </w:rPr>
            </w:pP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z w:val="20"/>
              </w:rPr>
              <w:t>联系人</w:t>
            </w:r>
          </w:p>
        </w:tc>
        <w:tc>
          <w:tcPr>
            <w:tcW w:w="2096"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c>
          <w:tcPr>
            <w:tcW w:w="104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208"/>
              <w:rPr>
                <w:rFonts w:hint="default"/>
                <w:sz w:val="20"/>
              </w:rPr>
            </w:pPr>
            <w:r>
              <w:rPr>
                <w:spacing w:val="33"/>
                <w:w w:val="105"/>
                <w:sz w:val="20"/>
              </w:rPr>
              <w:t>电 话</w:t>
            </w:r>
          </w:p>
        </w:tc>
        <w:tc>
          <w:tcPr>
            <w:tcW w:w="2643"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restart"/>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4"/>
              </w:rPr>
            </w:pPr>
          </w:p>
          <w:p>
            <w:pPr>
              <w:pStyle w:val="30"/>
              <w:widowControl/>
              <w:rPr>
                <w:rFonts w:hint="default" w:ascii="SimSun-ExtB" w:cs="SimSun-ExtB"/>
                <w:sz w:val="24"/>
              </w:rPr>
            </w:pPr>
          </w:p>
          <w:p>
            <w:pPr>
              <w:pStyle w:val="30"/>
              <w:widowControl/>
              <w:spacing w:before="198"/>
              <w:jc w:val="center"/>
              <w:rPr>
                <w:rFonts w:hint="default"/>
                <w:sz w:val="20"/>
              </w:rPr>
            </w:pPr>
            <w:r>
              <w:rPr>
                <w:sz w:val="20"/>
              </w:rPr>
              <w:t>检测单位</w:t>
            </w: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pacing w:val="33"/>
                <w:w w:val="105"/>
                <w:sz w:val="20"/>
              </w:rPr>
              <w:t>名 称</w:t>
            </w:r>
          </w:p>
        </w:tc>
        <w:tc>
          <w:tcPr>
            <w:tcW w:w="5787" w:type="dxa"/>
            <w:gridSpan w:val="3"/>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continue"/>
            <w:tcBorders>
              <w:top w:val="single" w:color="231F20" w:sz="4" w:space="0"/>
              <w:left w:val="single" w:color="231F20" w:sz="4" w:space="0"/>
              <w:bottom w:val="single" w:color="231F20" w:sz="4" w:space="0"/>
              <w:right w:val="single" w:color="231F20" w:sz="4" w:space="0"/>
            </w:tcBorders>
            <w:shd w:val="clear" w:color="auto" w:fill="auto"/>
          </w:tcPr>
          <w:p>
            <w:pPr>
              <w:rPr>
                <w:sz w:val="20"/>
              </w:rPr>
            </w:pP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pacing w:val="33"/>
                <w:w w:val="105"/>
                <w:sz w:val="20"/>
              </w:rPr>
              <w:t>地 址</w:t>
            </w:r>
          </w:p>
        </w:tc>
        <w:tc>
          <w:tcPr>
            <w:tcW w:w="5787" w:type="dxa"/>
            <w:gridSpan w:val="3"/>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vMerge w:val="continue"/>
            <w:tcBorders>
              <w:top w:val="single" w:color="231F20" w:sz="4" w:space="0"/>
              <w:left w:val="single" w:color="231F20" w:sz="4" w:space="0"/>
              <w:bottom w:val="single" w:color="231F20" w:sz="4" w:space="0"/>
              <w:right w:val="single" w:color="231F20" w:sz="4" w:space="0"/>
            </w:tcBorders>
            <w:shd w:val="clear" w:color="auto" w:fill="auto"/>
          </w:tcPr>
          <w:p>
            <w:pPr>
              <w:rPr>
                <w:sz w:val="20"/>
              </w:rPr>
            </w:pPr>
          </w:p>
        </w:tc>
        <w:tc>
          <w:tcPr>
            <w:tcW w:w="125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3" w:right="78"/>
              <w:jc w:val="center"/>
              <w:rPr>
                <w:rFonts w:hint="default"/>
                <w:sz w:val="20"/>
              </w:rPr>
            </w:pPr>
            <w:r>
              <w:rPr>
                <w:sz w:val="20"/>
              </w:rPr>
              <w:t>联系人</w:t>
            </w:r>
          </w:p>
        </w:tc>
        <w:tc>
          <w:tcPr>
            <w:tcW w:w="2096"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c>
          <w:tcPr>
            <w:tcW w:w="1048"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208"/>
              <w:rPr>
                <w:rFonts w:hint="default"/>
                <w:sz w:val="20"/>
              </w:rPr>
            </w:pPr>
            <w:r>
              <w:rPr>
                <w:spacing w:val="33"/>
                <w:w w:val="105"/>
                <w:sz w:val="20"/>
              </w:rPr>
              <w:t>电 话</w:t>
            </w:r>
          </w:p>
        </w:tc>
        <w:tc>
          <w:tcPr>
            <w:tcW w:w="2643"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37" w:hRule="atLeast"/>
        </w:trPr>
        <w:tc>
          <w:tcPr>
            <w:tcW w:w="1744"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spacing w:before="2"/>
              <w:rPr>
                <w:rFonts w:hint="default" w:ascii="SimSun-ExtB" w:cs="SimSun-ExtB"/>
                <w:sz w:val="30"/>
              </w:rPr>
            </w:pPr>
          </w:p>
          <w:p>
            <w:pPr>
              <w:pStyle w:val="30"/>
              <w:widowControl/>
              <w:ind w:left="84" w:right="78"/>
              <w:jc w:val="center"/>
              <w:rPr>
                <w:rFonts w:hint="default"/>
                <w:sz w:val="20"/>
              </w:rPr>
            </w:pPr>
            <w:r>
              <w:rPr>
                <w:sz w:val="20"/>
              </w:rPr>
              <w:t>检测日期</w:t>
            </w:r>
          </w:p>
        </w:tc>
        <w:tc>
          <w:tcPr>
            <w:tcW w:w="7045" w:type="dxa"/>
            <w:gridSpan w:val="4"/>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037" w:hRule="atLeast"/>
        </w:trPr>
        <w:tc>
          <w:tcPr>
            <w:tcW w:w="1744"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spacing w:before="2"/>
              <w:rPr>
                <w:rFonts w:hint="default" w:ascii="SimSun-ExtB" w:cs="SimSun-ExtB"/>
                <w:sz w:val="30"/>
              </w:rPr>
            </w:pPr>
          </w:p>
          <w:p>
            <w:pPr>
              <w:pStyle w:val="30"/>
              <w:widowControl/>
              <w:ind w:left="84" w:right="78"/>
              <w:jc w:val="center"/>
              <w:rPr>
                <w:rFonts w:hint="default"/>
                <w:sz w:val="20"/>
              </w:rPr>
            </w:pPr>
            <w:r>
              <w:rPr>
                <w:sz w:val="20"/>
              </w:rPr>
              <w:t>检测地点</w:t>
            </w:r>
          </w:p>
        </w:tc>
        <w:tc>
          <w:tcPr>
            <w:tcW w:w="7045" w:type="dxa"/>
            <w:gridSpan w:val="4"/>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340" w:hRule="atLeast"/>
        </w:trPr>
        <w:tc>
          <w:tcPr>
            <w:tcW w:w="1744"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spacing w:before="1"/>
              <w:rPr>
                <w:rFonts w:hint="default" w:ascii="SimSun-ExtB" w:cs="SimSun-ExtB"/>
                <w:sz w:val="23"/>
              </w:rPr>
            </w:pPr>
          </w:p>
          <w:p>
            <w:pPr>
              <w:pStyle w:val="30"/>
              <w:widowControl/>
              <w:spacing w:line="362" w:lineRule="auto"/>
              <w:ind w:left="419" w:right="201" w:hanging="210"/>
              <w:rPr>
                <w:rFonts w:hint="default"/>
                <w:w w:val="105"/>
                <w:sz w:val="20"/>
              </w:rPr>
            </w:pPr>
            <w:r>
              <w:rPr>
                <w:sz w:val="20"/>
              </w:rPr>
              <w:t>主要检测</w:t>
            </w:r>
            <w:r>
              <w:rPr>
                <w:w w:val="105"/>
                <w:sz w:val="20"/>
              </w:rPr>
              <w:t>人员</w:t>
            </w:r>
          </w:p>
        </w:tc>
        <w:tc>
          <w:tcPr>
            <w:tcW w:w="7045" w:type="dxa"/>
            <w:gridSpan w:val="4"/>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cs="宋体"/>
                <w:sz w:val="20"/>
              </w:rPr>
            </w:pPr>
            <w:r>
              <w:rPr>
                <w:rFonts w:ascii="Times New Roman" w:cs="宋体"/>
                <w:sz w:val="20"/>
              </w:rPr>
              <w:t>（签字）</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SimSun-ExtB" w:cs="SimSun-ExtB"/>
                <w:sz w:val="22"/>
              </w:rPr>
            </w:pPr>
          </w:p>
          <w:p>
            <w:pPr>
              <w:pStyle w:val="30"/>
              <w:widowControl/>
              <w:ind w:left="84" w:right="78"/>
              <w:jc w:val="center"/>
              <w:rPr>
                <w:sz w:val="20"/>
              </w:rPr>
            </w:pPr>
            <w:r>
              <w:rPr>
                <w:sz w:val="20"/>
              </w:rPr>
              <w:t>机场消防队负责人</w:t>
            </w:r>
          </w:p>
        </w:tc>
        <w:tc>
          <w:tcPr>
            <w:tcW w:w="7045" w:type="dxa"/>
            <w:gridSpan w:val="4"/>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hint="default" w:ascii="Times New Roman"/>
                <w:sz w:val="20"/>
              </w:rPr>
            </w:pPr>
            <w:r>
              <w:rPr>
                <w:rFonts w:ascii="Times New Roman" w:cs="宋体"/>
                <w:sz w:val="20"/>
              </w:rPr>
              <w:t>（签字）</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8" w:hRule="atLeast"/>
        </w:trPr>
        <w:tc>
          <w:tcPr>
            <w:tcW w:w="1744" w:type="dxa"/>
            <w:tcBorders>
              <w:top w:val="single" w:color="231F20" w:sz="4" w:space="0"/>
              <w:left w:val="single" w:color="231F20" w:sz="4" w:space="0"/>
              <w:bottom w:val="single" w:color="231F20" w:sz="4" w:space="0"/>
              <w:right w:val="single" w:color="231F20" w:sz="4" w:space="0"/>
            </w:tcBorders>
            <w:shd w:val="clear" w:color="auto" w:fill="auto"/>
          </w:tcPr>
          <w:p>
            <w:pPr>
              <w:pStyle w:val="30"/>
              <w:widowControl/>
              <w:ind w:left="84" w:right="78"/>
              <w:jc w:val="center"/>
              <w:rPr>
                <w:rFonts w:hint="default"/>
                <w:sz w:val="20"/>
              </w:rPr>
            </w:pPr>
            <w:r>
              <w:rPr>
                <w:rFonts w:hint="eastAsia"/>
                <w:sz w:val="20"/>
                <w:lang w:eastAsia="zh-CN"/>
              </w:rPr>
              <w:t>运输机场运营人</w:t>
            </w:r>
            <w:r>
              <w:rPr>
                <w:sz w:val="20"/>
              </w:rPr>
              <w:t>负责人</w:t>
            </w:r>
          </w:p>
        </w:tc>
        <w:tc>
          <w:tcPr>
            <w:tcW w:w="7045" w:type="dxa"/>
            <w:gridSpan w:val="4"/>
            <w:tcBorders>
              <w:top w:val="single" w:color="231F20" w:sz="4" w:space="0"/>
              <w:left w:val="single" w:color="231F20" w:sz="4" w:space="0"/>
              <w:bottom w:val="single" w:color="231F20" w:sz="4" w:space="0"/>
              <w:right w:val="single" w:color="231F20" w:sz="4" w:space="0"/>
            </w:tcBorders>
            <w:shd w:val="clear" w:color="auto" w:fill="auto"/>
          </w:tcPr>
          <w:p>
            <w:pPr>
              <w:pStyle w:val="30"/>
              <w:widowControl/>
              <w:rPr>
                <w:rFonts w:ascii="Times New Roman" w:cs="宋体"/>
                <w:sz w:val="20"/>
              </w:rPr>
            </w:pPr>
            <w:r>
              <w:rPr>
                <w:sz w:val="20"/>
              </w:rPr>
              <w:t>（签字）</w:t>
            </w:r>
          </w:p>
        </w:tc>
      </w:tr>
    </w:tbl>
    <w:p>
      <w:pPr>
        <w:ind w:firstLine="1200" w:firstLineChars="600"/>
        <w:rPr>
          <w:rFonts w:eastAsia="宋体"/>
          <w:sz w:val="20"/>
          <w:lang w:bidi="ar"/>
        </w:rPr>
        <w:sectPr>
          <w:pgSz w:w="11910" w:h="16840"/>
          <w:pgMar w:top="1040" w:right="720" w:bottom="1580" w:left="460" w:header="1" w:footer="1392" w:gutter="0"/>
          <w:pgNumType w:fmt="decimal" w:chapStyle="1" w:chapSep="emDash"/>
          <w:cols w:space="720" w:num="1"/>
          <w:docGrid w:type="lines" w:linePitch="435" w:charSpace="0"/>
        </w:sectPr>
      </w:pPr>
    </w:p>
    <w:p>
      <w:pPr>
        <w:pStyle w:val="13"/>
        <w:widowControl w:val="0"/>
        <w:spacing w:before="0" w:beforeAutospacing="0" w:after="0" w:afterAutospacing="0"/>
        <w:jc w:val="both"/>
      </w:pPr>
    </w:p>
    <w:p>
      <w:pPr>
        <w:adjustRightInd w:val="0"/>
        <w:snapToGrid w:val="0"/>
        <w:spacing w:line="500" w:lineRule="exact"/>
        <w:ind w:firstLine="141" w:firstLineChars="59"/>
        <w:rPr>
          <w:rFonts w:ascii="宋体" w:hAnsi="宋体" w:eastAsia="宋体" w:cs="宋体"/>
          <w:bCs/>
          <w:sz w:val="24"/>
          <w:szCs w:val="24"/>
        </w:rPr>
      </w:pPr>
      <w:r>
        <w:rPr>
          <w:rFonts w:hint="eastAsia" w:ascii="宋体" w:hAnsi="宋体" w:eastAsia="宋体" w:cs="宋体"/>
          <w:bCs/>
          <w:sz w:val="24"/>
          <w:szCs w:val="24"/>
          <w:lang w:bidi="ar"/>
        </w:rPr>
        <w:t>报告正文:</w:t>
      </w:r>
    </w:p>
    <w:p>
      <w:pPr>
        <w:pStyle w:val="13"/>
        <w:widowControl w:val="0"/>
        <w:tabs>
          <w:tab w:val="left" w:pos="7020"/>
        </w:tabs>
        <w:spacing w:before="0" w:beforeAutospacing="0" w:after="0" w:afterAutospacing="0"/>
        <w:ind w:left="1" w:hanging="1"/>
        <w:jc w:val="both"/>
      </w:pPr>
      <w:r>
        <w:rPr>
          <w:rFonts w:hint="eastAsia"/>
          <w:w w:val="95"/>
          <w:kern w:val="2"/>
          <w:sz w:val="20"/>
          <w:szCs w:val="20"/>
          <w:lang w:bidi="ar"/>
        </w:rPr>
        <w:t>机场消防车定期检测报告</w:t>
      </w:r>
      <w:r>
        <w:rPr>
          <w:rFonts w:hint="eastAsia"/>
          <w:w w:val="95"/>
          <w:kern w:val="2"/>
          <w:sz w:val="20"/>
          <w:szCs w:val="20"/>
          <w:lang w:bidi="ar"/>
        </w:rPr>
        <w:tab/>
      </w:r>
      <w:r>
        <w:rPr>
          <w:rFonts w:hint="eastAsia"/>
          <w:kern w:val="2"/>
          <w:sz w:val="20"/>
          <w:szCs w:val="20"/>
          <w:lang w:bidi="ar"/>
        </w:rPr>
        <w:t>报告编号:</w:t>
      </w:r>
    </w:p>
    <w:p>
      <w:pPr>
        <w:pStyle w:val="13"/>
        <w:widowControl w:val="0"/>
        <w:spacing w:before="0" w:beforeAutospacing="0" w:after="0" w:afterAutospacing="0" w:line="20" w:lineRule="exact"/>
        <w:ind w:left="1567"/>
        <w:jc w:val="both"/>
        <w:rPr>
          <w:sz w:val="2"/>
          <w:szCs w:val="20"/>
        </w:rPr>
      </w:pPr>
      <w:r>
        <w:rPr>
          <w:rFonts w:hint="eastAsia"/>
          <w:kern w:val="2"/>
          <w:sz w:val="2"/>
          <w:szCs w:val="20"/>
        </w:rPr>
        <mc:AlternateContent>
          <mc:Choice Requires="wpg">
            <w:drawing>
              <wp:inline distT="0" distB="0" distL="114300" distR="114300">
                <wp:extent cx="4961890" cy="4445"/>
                <wp:effectExtent l="0" t="0" r="0" b="0"/>
                <wp:docPr id="29" name="组合 13"/>
                <wp:cNvGraphicFramePr/>
                <a:graphic xmlns:a="http://schemas.openxmlformats.org/drawingml/2006/main">
                  <a:graphicData uri="http://schemas.microsoft.com/office/word/2010/wordprocessingGroup">
                    <wpg:wgp>
                      <wpg:cNvGrpSpPr/>
                      <wpg:grpSpPr>
                        <a:xfrm>
                          <a:off x="0" y="0"/>
                          <a:ext cx="4961890" cy="4445"/>
                          <a:chOff x="0" y="0"/>
                          <a:chExt cx="7814" cy="7"/>
                        </a:xfrm>
                      </wpg:grpSpPr>
                      <wps:wsp>
                        <wps:cNvPr id="28" name="直接连接符 12"/>
                        <wps:cNvCnPr/>
                        <wps:spPr>
                          <a:xfrm>
                            <a:off x="0" y="3"/>
                            <a:ext cx="7813" cy="0"/>
                          </a:xfrm>
                          <a:prstGeom prst="line">
                            <a:avLst/>
                          </a:prstGeom>
                          <a:ln w="4154" cap="flat" cmpd="sng">
                            <a:solidFill>
                              <a:srgbClr val="231F20"/>
                            </a:solidFill>
                            <a:prstDash val="solid"/>
                            <a:headEnd type="none" w="med" len="med"/>
                            <a:tailEnd type="none" w="med" len="med"/>
                          </a:ln>
                        </wps:spPr>
                        <wps:bodyPr/>
                      </wps:wsp>
                    </wpg:wgp>
                  </a:graphicData>
                </a:graphic>
              </wp:inline>
            </w:drawing>
          </mc:Choice>
          <mc:Fallback>
            <w:pict>
              <v:group id="组合 13" o:spid="_x0000_s1026" o:spt="203" style="height:0.35pt;width:390.7pt;" coordsize="7814,7" o:gfxdata="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oXjqNMAAAACAQAADwAA&#10;AAAAAAABACAAAAA4AAAAZHJzL2Rvd25yZXYueG1sUEsBAhQAFAAAAAgAh07iQLnZXPA+AgAAsAQA&#10;AA4AAAAAAAAAAQAgAAAAOAEAAGRycy9lMm9Eb2MueG1sUEsFBgAAAAAGAAYAWQEAAOgFAAAAAA==&#10;">
                <o:lock v:ext="edit" aspectratio="f"/>
                <v:line id="直接连接符 12" o:spid="_x0000_s1026" o:spt="20" style="position:absolute;left:0;top:3;height:0;width:7813;" filled="f" stroked="t" coordsize="21600,21600" o:gfxdata="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vLXlJtgAAANsAAAAPAAAAAAAAAAEAIAAAADgAAABkcnMvZG93bnJldi54bWxQSwEC&#10;FAAUAAAACACHTuJAMy8FnjsAAAA5AAAAEAAAAAAAAAABACAAAAAbAQAAZHJzL3NoYXBleG1sLnht&#10;bFBLBQYAAAAABgAGAFsBAADFAwAAAAA=&#10;">
                  <v:fill on="f" focussize="0,0"/>
                  <v:stroke weight="0.327086614173228pt" color="#231F20" joinstyle="round"/>
                  <v:imagedata o:title=""/>
                  <o:lock v:ext="edit" aspectratio="f"/>
                </v:line>
                <w10:wrap type="none"/>
                <w10:anchorlock/>
              </v:group>
            </w:pict>
          </mc:Fallback>
        </mc:AlternateContent>
      </w:r>
    </w:p>
    <w:p>
      <w:pPr>
        <w:pStyle w:val="13"/>
        <w:widowControl w:val="0"/>
        <w:spacing w:before="0" w:beforeAutospacing="0" w:after="0" w:afterAutospacing="0"/>
        <w:jc w:val="both"/>
        <w:rPr>
          <w:sz w:val="39"/>
          <w:szCs w:val="20"/>
        </w:rPr>
      </w:pPr>
    </w:p>
    <w:p>
      <w:pPr>
        <w:ind w:firstLine="140" w:firstLineChars="50"/>
        <w:rPr>
          <w:b/>
          <w:bCs/>
          <w:sz w:val="28"/>
          <w:szCs w:val="24"/>
        </w:rPr>
      </w:pPr>
      <w:r>
        <w:rPr>
          <w:rFonts w:hint="eastAsia" w:eastAsia="宋体" w:cs="宋体"/>
          <w:b/>
          <w:bCs/>
          <w:sz w:val="28"/>
          <w:szCs w:val="24"/>
          <w:lang w:bidi="ar"/>
        </w:rPr>
        <w:t>一、</w:t>
      </w:r>
      <w:r>
        <w:rPr>
          <w:rFonts w:eastAsia="宋体"/>
          <w:b/>
          <w:bCs/>
          <w:sz w:val="28"/>
          <w:szCs w:val="24"/>
          <w:lang w:bidi="ar"/>
        </w:rPr>
        <w:t xml:space="preserve"> </w:t>
      </w:r>
      <w:r>
        <w:rPr>
          <w:rFonts w:hint="eastAsia" w:eastAsia="宋体" w:cs="宋体"/>
          <w:b/>
          <w:bCs/>
          <w:sz w:val="28"/>
          <w:szCs w:val="24"/>
          <w:lang w:bidi="ar"/>
        </w:rPr>
        <w:t>检测依据</w:t>
      </w:r>
    </w:p>
    <w:p>
      <w:pPr>
        <w:ind w:firstLine="140" w:firstLineChars="50"/>
        <w:rPr>
          <w:rFonts w:eastAsia="宋体" w:cs="宋体"/>
          <w:b/>
          <w:bCs/>
          <w:sz w:val="28"/>
          <w:szCs w:val="24"/>
          <w:lang w:bidi="ar"/>
        </w:rPr>
      </w:pPr>
    </w:p>
    <w:p>
      <w:pPr>
        <w:ind w:firstLine="140" w:firstLineChars="50"/>
        <w:rPr>
          <w:rFonts w:eastAsia="宋体" w:cs="宋体"/>
          <w:b/>
          <w:bCs/>
          <w:sz w:val="28"/>
          <w:szCs w:val="24"/>
          <w:lang w:bidi="ar"/>
        </w:rPr>
      </w:pPr>
    </w:p>
    <w:p>
      <w:pPr>
        <w:ind w:firstLine="140" w:firstLineChars="50"/>
        <w:rPr>
          <w:rFonts w:eastAsia="宋体" w:cs="宋体"/>
          <w:b/>
          <w:bCs/>
          <w:sz w:val="28"/>
          <w:szCs w:val="24"/>
          <w:lang w:bidi="ar"/>
        </w:rPr>
      </w:pPr>
      <w:r>
        <w:rPr>
          <w:rFonts w:hint="eastAsia" w:eastAsia="宋体" w:cs="宋体"/>
          <w:b/>
          <w:bCs/>
          <w:sz w:val="28"/>
          <w:szCs w:val="24"/>
          <w:lang w:bidi="ar"/>
        </w:rPr>
        <w:t>二、</w:t>
      </w:r>
      <w:r>
        <w:rPr>
          <w:rFonts w:eastAsia="宋体" w:cs="宋体"/>
          <w:b/>
          <w:bCs/>
          <w:sz w:val="28"/>
          <w:szCs w:val="24"/>
          <w:lang w:bidi="ar"/>
        </w:rPr>
        <w:t xml:space="preserve"> </w:t>
      </w:r>
      <w:r>
        <w:rPr>
          <w:rFonts w:hint="eastAsia" w:eastAsia="宋体" w:cs="宋体"/>
          <w:b/>
          <w:bCs/>
          <w:sz w:val="28"/>
          <w:szCs w:val="24"/>
          <w:lang w:bidi="ar"/>
        </w:rPr>
        <w:t>检测情况</w:t>
      </w:r>
    </w:p>
    <w:p>
      <w:pPr>
        <w:ind w:firstLine="140" w:firstLineChars="50"/>
        <w:rPr>
          <w:rFonts w:eastAsia="宋体" w:cs="宋体"/>
          <w:b/>
          <w:bCs/>
          <w:sz w:val="28"/>
          <w:szCs w:val="24"/>
          <w:lang w:bidi="ar"/>
        </w:rPr>
      </w:pPr>
    </w:p>
    <w:p>
      <w:pPr>
        <w:ind w:firstLine="140" w:firstLineChars="50"/>
        <w:rPr>
          <w:rFonts w:eastAsia="宋体" w:cs="宋体"/>
          <w:b/>
          <w:bCs/>
          <w:sz w:val="28"/>
          <w:szCs w:val="24"/>
          <w:lang w:bidi="ar"/>
        </w:rPr>
      </w:pPr>
    </w:p>
    <w:p>
      <w:pPr>
        <w:ind w:firstLine="140" w:firstLineChars="50"/>
        <w:rPr>
          <w:rFonts w:eastAsia="宋体" w:cs="宋体"/>
          <w:b/>
          <w:bCs/>
          <w:sz w:val="28"/>
          <w:szCs w:val="24"/>
          <w:lang w:bidi="ar"/>
        </w:rPr>
      </w:pPr>
      <w:r>
        <w:rPr>
          <w:rFonts w:hint="eastAsia" w:eastAsia="宋体" w:cs="宋体"/>
          <w:b/>
          <w:bCs/>
          <w:sz w:val="28"/>
          <w:szCs w:val="24"/>
          <w:lang w:bidi="ar"/>
        </w:rPr>
        <w:t>三、检测结果</w:t>
      </w:r>
    </w:p>
    <w:p>
      <w:pPr>
        <w:adjustRightInd w:val="0"/>
        <w:snapToGrid w:val="0"/>
        <w:spacing w:line="500" w:lineRule="exact"/>
        <w:ind w:firstLine="141" w:firstLineChars="59"/>
        <w:rPr>
          <w:rFonts w:ascii="宋体" w:hAnsi="宋体" w:eastAsia="宋体" w:cs="宋体"/>
          <w:bCs/>
          <w:sz w:val="24"/>
          <w:szCs w:val="24"/>
          <w:lang w:bidi="ar"/>
        </w:rPr>
      </w:pPr>
      <w:r>
        <w:rPr>
          <w:rFonts w:hint="eastAsia" w:ascii="宋体" w:hAnsi="宋体" w:eastAsia="宋体" w:cs="宋体"/>
          <w:bCs/>
          <w:sz w:val="24"/>
          <w:szCs w:val="24"/>
          <w:lang w:bidi="ar"/>
        </w:rPr>
        <w:t>（以下按一车一表依次列出）</w:t>
      </w:r>
    </w:p>
    <w:tbl>
      <w:tblPr>
        <w:tblStyle w:val="16"/>
        <w:tblpPr w:leftFromText="180" w:rightFromText="180" w:vertAnchor="text" w:horzAnchor="page" w:tblpX="1700" w:tblpY="415"/>
        <w:tblOverlap w:val="never"/>
        <w:tblW w:w="47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2494"/>
        <w:gridCol w:w="1028"/>
        <w:gridCol w:w="850"/>
        <w:gridCol w:w="853"/>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08" w:type="pct"/>
          </w:tcPr>
          <w:p>
            <w:pPr>
              <w:pStyle w:val="30"/>
              <w:widowControl/>
              <w:snapToGrid w:val="0"/>
              <w:spacing w:before="177"/>
              <w:jc w:val="center"/>
              <w:rPr>
                <w:rFonts w:hint="default"/>
                <w:b/>
                <w:sz w:val="20"/>
              </w:rPr>
            </w:pPr>
            <w:r>
              <w:rPr>
                <w:b/>
                <w:sz w:val="20"/>
              </w:rPr>
              <w:t>车辆类型</w:t>
            </w:r>
          </w:p>
        </w:tc>
        <w:tc>
          <w:tcPr>
            <w:tcW w:w="1402" w:type="pct"/>
          </w:tcPr>
          <w:p>
            <w:pPr>
              <w:pStyle w:val="30"/>
              <w:widowControl/>
              <w:snapToGrid w:val="0"/>
              <w:spacing w:before="177"/>
              <w:jc w:val="center"/>
              <w:rPr>
                <w:rFonts w:hint="default"/>
                <w:b/>
                <w:sz w:val="20"/>
              </w:rPr>
            </w:pPr>
          </w:p>
        </w:tc>
        <w:tc>
          <w:tcPr>
            <w:tcW w:w="1056" w:type="pct"/>
            <w:gridSpan w:val="2"/>
          </w:tcPr>
          <w:p>
            <w:pPr>
              <w:pStyle w:val="30"/>
              <w:widowControl/>
              <w:snapToGrid w:val="0"/>
              <w:spacing w:before="177"/>
              <w:jc w:val="center"/>
              <w:rPr>
                <w:rFonts w:hint="default"/>
                <w:b/>
                <w:sz w:val="20"/>
              </w:rPr>
            </w:pPr>
            <w:r>
              <w:rPr>
                <w:b/>
                <w:sz w:val="20"/>
              </w:rPr>
              <w:t>车辆识别代码</w:t>
            </w:r>
          </w:p>
        </w:tc>
        <w:tc>
          <w:tcPr>
            <w:tcW w:w="1434" w:type="pct"/>
            <w:gridSpan w:val="2"/>
          </w:tcPr>
          <w:p>
            <w:pPr>
              <w:pStyle w:val="30"/>
              <w:widowControl/>
              <w:snapToGrid w:val="0"/>
              <w:spacing w:before="177"/>
              <w:jc w:val="center"/>
              <w:rPr>
                <w:rFonts w:hint="default"/>
                <w:b/>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blHeader/>
        </w:trPr>
        <w:tc>
          <w:tcPr>
            <w:tcW w:w="1108"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77"/>
              <w:jc w:val="center"/>
              <w:rPr>
                <w:rFonts w:hint="default"/>
                <w:b/>
                <w:sz w:val="20"/>
              </w:rPr>
            </w:pPr>
            <w:r>
              <w:rPr>
                <w:b/>
                <w:sz w:val="20"/>
              </w:rPr>
              <w:t>检测项目</w:t>
            </w: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77"/>
              <w:jc w:val="center"/>
              <w:rPr>
                <w:rFonts w:hint="default"/>
                <w:b/>
                <w:sz w:val="20"/>
              </w:rPr>
            </w:pPr>
            <w:r>
              <w:rPr>
                <w:b/>
                <w:sz w:val="20"/>
              </w:rPr>
              <w:t>检测内容</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77"/>
              <w:jc w:val="center"/>
              <w:rPr>
                <w:rFonts w:hint="default"/>
                <w:b/>
                <w:sz w:val="20"/>
              </w:rPr>
            </w:pPr>
            <w:r>
              <w:rPr>
                <w:b/>
                <w:sz w:val="20"/>
              </w:rPr>
              <w:t>检测结果</w:t>
            </w: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77"/>
              <w:jc w:val="center"/>
              <w:rPr>
                <w:rFonts w:hint="default"/>
                <w:b/>
                <w:sz w:val="20"/>
              </w:rPr>
            </w:pPr>
            <w:r>
              <w:rPr>
                <w:b/>
                <w:sz w:val="20"/>
              </w:rPr>
              <w:t>检测结论</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restar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r>
              <w:rPr>
                <w:w w:val="105"/>
                <w:sz w:val="20"/>
              </w:rPr>
              <w:t>动力性能</w:t>
            </w: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w w:val="50"/>
                <w:sz w:val="20"/>
              </w:rPr>
              <w:t>１</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eastAsia="宋体"/>
                <w:w w:val="105"/>
                <w:sz w:val="20"/>
                <w:lang w:val="en-US" w:eastAsia="zh-CN"/>
              </w:rPr>
            </w:pPr>
            <w:r>
              <w:rPr>
                <w:w w:val="105"/>
                <w:sz w:val="20"/>
              </w:rPr>
              <w:t>合格</w:t>
            </w:r>
            <w:r>
              <w:rPr>
                <w:rFonts w:hint="eastAsia"/>
                <w:w w:val="105"/>
                <w:sz w:val="20"/>
                <w:lang w:val="en-US" w:eastAsia="zh-CN"/>
              </w:rPr>
              <w:t>/不合格</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w w:val="50"/>
                <w:sz w:val="20"/>
              </w:rPr>
              <w:t>２</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pacing w:val="8"/>
                <w:w w:val="75"/>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sz w:val="20"/>
              </w:rPr>
              <w:t>……</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restar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84"/>
              <w:jc w:val="center"/>
              <w:rPr>
                <w:rFonts w:hint="default"/>
                <w:sz w:val="20"/>
              </w:rPr>
            </w:pPr>
            <w:r>
              <w:rPr>
                <w:sz w:val="20"/>
              </w:rPr>
              <w:t>悬架</w:t>
            </w: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w w:val="50"/>
                <w:sz w:val="20"/>
              </w:rPr>
              <w:t>１</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w w:val="50"/>
                <w:sz w:val="20"/>
              </w:rPr>
              <w:t>２</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r>
              <w:rPr>
                <w:sz w:val="20"/>
              </w:rPr>
              <w:t>……</w:t>
            </w: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restar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184"/>
              <w:jc w:val="center"/>
              <w:rPr>
                <w:rFonts w:hint="default"/>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left w:val="single" w:color="231F20" w:sz="4" w:space="0"/>
              <w:right w:val="single" w:color="231F20" w:sz="4" w:space="0"/>
            </w:tcBorders>
            <w:shd w:val="clear" w:color="auto" w:fill="auto"/>
            <w:vAlign w:val="center"/>
          </w:tcPr>
          <w:p>
            <w:pPr>
              <w:pStyle w:val="30"/>
              <w:widowControl/>
              <w:snapToGrid w:val="0"/>
              <w:spacing w:before="184"/>
              <w:jc w:val="center"/>
              <w:rPr>
                <w:rFonts w:hint="default"/>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eastAsia" w:eastAsia="宋体"/>
                <w:w w:val="50"/>
                <w:sz w:val="20"/>
                <w:lang w:val="en-US" w:eastAsia="zh-CN"/>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vMerge w:val="continue"/>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c>
          <w:tcPr>
            <w:tcW w:w="1108"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spacing w:before="72"/>
              <w:jc w:val="center"/>
              <w:rPr>
                <w:rFonts w:hint="default"/>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ascii="Times New Roman"/>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pStyle w:val="30"/>
              <w:widowControl/>
              <w:snapToGrid w:val="0"/>
              <w:jc w:val="center"/>
              <w:rPr>
                <w:rFonts w:hint="default"/>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26" w:hRule="atLeast"/>
        </w:trPr>
        <w:tc>
          <w:tcPr>
            <w:tcW w:w="1108" w:type="pct"/>
            <w:tcBorders>
              <w:top w:val="single" w:color="231F20" w:sz="4" w:space="0"/>
              <w:left w:val="single" w:color="231F20" w:sz="4" w:space="0"/>
              <w:bottom w:val="single" w:color="231F20" w:sz="4" w:space="0"/>
              <w:right w:val="single" w:color="231F20" w:sz="4" w:space="0"/>
            </w:tcBorders>
            <w:shd w:val="clear" w:color="auto" w:fill="auto"/>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29" w:hRule="atLeast"/>
        </w:trPr>
        <w:tc>
          <w:tcPr>
            <w:tcW w:w="1108" w:type="pct"/>
            <w:tcBorders>
              <w:top w:val="single" w:color="231F20" w:sz="4" w:space="0"/>
              <w:left w:val="single" w:color="231F20" w:sz="4" w:space="0"/>
              <w:bottom w:val="single" w:color="231F20" w:sz="4" w:space="0"/>
              <w:right w:val="single" w:color="231F20" w:sz="4" w:space="0"/>
            </w:tcBorders>
            <w:shd w:val="clear" w:color="auto" w:fill="auto"/>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62" w:hRule="atLeast"/>
        </w:trPr>
        <w:tc>
          <w:tcPr>
            <w:tcW w:w="1108" w:type="pct"/>
            <w:tcBorders>
              <w:top w:val="single" w:color="231F20" w:sz="4" w:space="0"/>
              <w:left w:val="single" w:color="231F20" w:sz="4" w:space="0"/>
              <w:bottom w:val="single" w:color="231F20" w:sz="4" w:space="0"/>
              <w:right w:val="single" w:color="231F20" w:sz="4" w:space="0"/>
            </w:tcBorders>
            <w:shd w:val="clear" w:color="auto" w:fill="auto"/>
          </w:tcPr>
          <w:p>
            <w:pPr>
              <w:snapToGrid w:val="0"/>
              <w:jc w:val="center"/>
              <w:rPr>
                <w:rFonts w:ascii="宋体" w:eastAsia="宋体"/>
                <w:sz w:val="20"/>
              </w:rPr>
            </w:pPr>
          </w:p>
        </w:tc>
        <w:tc>
          <w:tcPr>
            <w:tcW w:w="1980"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7" w:type="pct"/>
            <w:gridSpan w:val="2"/>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c>
          <w:tcPr>
            <w:tcW w:w="955" w:type="pct"/>
            <w:tcBorders>
              <w:top w:val="single" w:color="231F20" w:sz="4" w:space="0"/>
              <w:left w:val="single" w:color="231F20" w:sz="4" w:space="0"/>
              <w:bottom w:val="single" w:color="231F20" w:sz="4" w:space="0"/>
              <w:right w:val="single" w:color="231F20" w:sz="4" w:space="0"/>
            </w:tcBorders>
            <w:shd w:val="clear" w:color="auto" w:fill="auto"/>
            <w:vAlign w:val="center"/>
          </w:tcPr>
          <w:p>
            <w:pPr>
              <w:snapToGrid w:val="0"/>
              <w:jc w:val="center"/>
              <w:rPr>
                <w:rFonts w:ascii="宋体" w:eastAsia="宋体"/>
                <w:sz w:val="20"/>
              </w:rPr>
            </w:pPr>
          </w:p>
        </w:tc>
      </w:tr>
    </w:tbl>
    <w:p>
      <w:pPr>
        <w:pStyle w:val="13"/>
        <w:widowControl w:val="0"/>
        <w:spacing w:before="10" w:beforeAutospacing="0" w:after="0" w:afterAutospacing="0"/>
        <w:jc w:val="both"/>
        <w:rPr>
          <w:sz w:val="41"/>
          <w:szCs w:val="20"/>
        </w:rPr>
      </w:pPr>
    </w:p>
    <w:p>
      <w:pPr>
        <w:ind w:left="1563"/>
        <w:jc w:val="left"/>
        <w:rPr>
          <w:rFonts w:eastAsia="宋体" w:cs="宋体"/>
          <w:sz w:val="23"/>
          <w:lang w:bidi="ar"/>
        </w:rPr>
        <w:sectPr>
          <w:footerReference r:id="rId8" w:type="default"/>
          <w:pgSz w:w="11910" w:h="16840"/>
          <w:pgMar w:top="1040" w:right="1278" w:bottom="1580" w:left="1418" w:header="1" w:footer="1392" w:gutter="0"/>
          <w:pgNumType w:fmt="decimal" w:chapStyle="1" w:chapSep="emDash"/>
          <w:cols w:space="720" w:num="1"/>
          <w:docGrid w:type="lines" w:linePitch="435" w:charSpace="0"/>
        </w:sectPr>
      </w:pPr>
    </w:p>
    <w:p>
      <w:pPr>
        <w:rPr>
          <w:rFonts w:eastAsia="宋体" w:cs="宋体"/>
          <w:b/>
          <w:bCs/>
          <w:sz w:val="28"/>
          <w:szCs w:val="24"/>
          <w:lang w:bidi="ar"/>
        </w:rPr>
      </w:pPr>
      <w:r>
        <w:rPr>
          <w:rFonts w:hint="eastAsia" w:eastAsia="宋体" w:cs="宋体"/>
          <w:b/>
          <w:bCs/>
          <w:sz w:val="28"/>
          <w:szCs w:val="24"/>
          <w:lang w:bidi="ar"/>
        </w:rPr>
        <w:t>四、检测结论</w:t>
      </w:r>
    </w:p>
    <w:p>
      <w:pPr>
        <w:pStyle w:val="30"/>
        <w:widowControl/>
        <w:ind w:right="79" w:rightChars="25" w:firstLine="341"/>
        <w:rPr>
          <w:rFonts w:hint="default"/>
          <w:sz w:val="20"/>
        </w:rPr>
      </w:pPr>
      <w:r>
        <w:rPr>
          <w:sz w:val="20"/>
        </w:rPr>
        <w:t>经检测，××机场消防车XXXX（车辆代码）合格/不合格。</w:t>
      </w:r>
    </w:p>
    <w:p>
      <w:pPr>
        <w:pStyle w:val="30"/>
        <w:widowControl/>
        <w:ind w:left="1346" w:right="78" w:firstLine="341"/>
        <w:rPr>
          <w:rFonts w:hint="default"/>
          <w:sz w:val="20"/>
        </w:rPr>
      </w:pPr>
    </w:p>
    <w:p>
      <w:pPr>
        <w:pStyle w:val="13"/>
        <w:widowControl w:val="0"/>
        <w:spacing w:before="0" w:beforeAutospacing="0" w:after="0" w:afterAutospacing="0"/>
        <w:jc w:val="both"/>
        <w:rPr>
          <w:sz w:val="40"/>
          <w:szCs w:val="20"/>
        </w:rPr>
      </w:pPr>
    </w:p>
    <w:p>
      <w:pPr>
        <w:pStyle w:val="13"/>
        <w:widowControl w:val="0"/>
        <w:spacing w:before="7" w:beforeAutospacing="0" w:after="0" w:afterAutospacing="0"/>
        <w:jc w:val="both"/>
        <w:rPr>
          <w:sz w:val="32"/>
          <w:szCs w:val="20"/>
        </w:rPr>
      </w:pPr>
    </w:p>
    <w:p>
      <w:pPr>
        <w:pStyle w:val="13"/>
        <w:widowControl w:val="0"/>
        <w:spacing w:before="0" w:beforeAutospacing="0" w:after="0" w:afterAutospacing="0"/>
        <w:ind w:left="1705" w:right="1465"/>
        <w:jc w:val="center"/>
      </w:pPr>
      <w:r>
        <w:rPr>
          <w:rFonts w:hint="eastAsia"/>
          <w:kern w:val="2"/>
          <w:sz w:val="20"/>
          <w:szCs w:val="20"/>
        </w:rPr>
        <mc:AlternateContent>
          <mc:Choice Requires="wps">
            <w:drawing>
              <wp:anchor distT="0" distB="0" distL="114300" distR="114300" simplePos="0" relativeHeight="251660288" behindDoc="1" locked="0" layoutInCell="1" allowOverlap="1">
                <wp:simplePos x="0" y="0"/>
                <wp:positionH relativeFrom="page">
                  <wp:posOffset>2305050</wp:posOffset>
                </wp:positionH>
                <wp:positionV relativeFrom="paragraph">
                  <wp:posOffset>83820</wp:posOffset>
                </wp:positionV>
                <wp:extent cx="1061720" cy="0"/>
                <wp:effectExtent l="0" t="4445" r="0" b="5080"/>
                <wp:wrapNone/>
                <wp:docPr id="22" name="直接连接符 1"/>
                <wp:cNvGraphicFramePr/>
                <a:graphic xmlns:a="http://schemas.openxmlformats.org/drawingml/2006/main">
                  <a:graphicData uri="http://schemas.microsoft.com/office/word/2010/wordprocessingShape">
                    <wps:wsp>
                      <wps:cNvCnPr/>
                      <wps:spPr>
                        <a:xfrm>
                          <a:off x="0" y="0"/>
                          <a:ext cx="1061720" cy="0"/>
                        </a:xfrm>
                        <a:prstGeom prst="line">
                          <a:avLst/>
                        </a:prstGeom>
                        <a:ln w="4154" cap="flat" cmpd="sng">
                          <a:solidFill>
                            <a:srgbClr val="231F20"/>
                          </a:solidFill>
                          <a:prstDash val="solid"/>
                          <a:headEnd type="none" w="med" len="med"/>
                          <a:tailEnd type="none" w="med" len="med"/>
                        </a:ln>
                      </wps:spPr>
                      <wps:bodyPr/>
                    </wps:wsp>
                  </a:graphicData>
                </a:graphic>
              </wp:anchor>
            </w:drawing>
          </mc:Choice>
          <mc:Fallback>
            <w:pict>
              <v:line id="直接连接符 1" o:spid="_x0000_s1026" o:spt="20" style="position:absolute;left:0pt;margin-left:181.5pt;margin-top:6.6pt;height:0pt;width:83.6pt;mso-position-horizontal-relative:page;z-index:-251656192;mso-width-relative:page;mso-height-relative:page;" filled="f" stroked="t" coordsize="21600,21600" o:gfxdata="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zbTlt9YA&#10;AAAJAQAADwAAAAAAAAABACAAAAA4AAAAZHJzL2Rvd25yZXYueG1sUEsBAhQAFAAAAAgAh07iQDoC&#10;mqrSAQAAiwMAAA4AAAAAAAAAAQAgAAAAOwEAAGRycy9lMm9Eb2MueG1sUEsFBgAAAAAGAAYAWQEA&#10;AH8FAAAAAA==&#10;">
                <v:fill on="f" focussize="0,0"/>
                <v:stroke weight="0.327086614173228pt" color="#231F20" joinstyle="round"/>
                <v:imagedata o:title=""/>
                <o:lock v:ext="edit" aspectratio="f"/>
              </v:line>
            </w:pict>
          </mc:Fallback>
        </mc:AlternateContent>
      </w:r>
      <w:r>
        <w:rPr>
          <w:rFonts w:hint="eastAsia"/>
          <w:kern w:val="2"/>
          <w:sz w:val="20"/>
          <w:szCs w:val="20"/>
        </w:rPr>
        <mc:AlternateContent>
          <mc:Choice Requires="wps">
            <w:drawing>
              <wp:anchor distT="0" distB="0" distL="114300" distR="114300" simplePos="0" relativeHeight="251661312" behindDoc="1" locked="0" layoutInCell="1" allowOverlap="1">
                <wp:simplePos x="0" y="0"/>
                <wp:positionH relativeFrom="page">
                  <wp:posOffset>4191635</wp:posOffset>
                </wp:positionH>
                <wp:positionV relativeFrom="paragraph">
                  <wp:posOffset>83820</wp:posOffset>
                </wp:positionV>
                <wp:extent cx="1061720" cy="0"/>
                <wp:effectExtent l="0" t="4445" r="0" b="5080"/>
                <wp:wrapNone/>
                <wp:docPr id="21" name="直接连接符 3"/>
                <wp:cNvGraphicFramePr/>
                <a:graphic xmlns:a="http://schemas.openxmlformats.org/drawingml/2006/main">
                  <a:graphicData uri="http://schemas.microsoft.com/office/word/2010/wordprocessingShape">
                    <wps:wsp>
                      <wps:cNvCnPr/>
                      <wps:spPr>
                        <a:xfrm>
                          <a:off x="0" y="0"/>
                          <a:ext cx="1061720" cy="0"/>
                        </a:xfrm>
                        <a:prstGeom prst="line">
                          <a:avLst/>
                        </a:prstGeom>
                        <a:ln w="4154" cap="flat" cmpd="sng">
                          <a:solidFill>
                            <a:srgbClr val="231F20"/>
                          </a:solidFill>
                          <a:prstDash val="solid"/>
                          <a:headEnd type="none" w="med" len="med"/>
                          <a:tailEnd type="none" w="med" len="med"/>
                        </a:ln>
                      </wps:spPr>
                      <wps:bodyPr/>
                    </wps:wsp>
                  </a:graphicData>
                </a:graphic>
              </wp:anchor>
            </w:drawing>
          </mc:Choice>
          <mc:Fallback>
            <w:pict>
              <v:line id="直接连接符 3" o:spid="_x0000_s1026" o:spt="20" style="position:absolute;left:0pt;margin-left:330.05pt;margin-top:6.6pt;height:0pt;width:83.6pt;mso-position-horizontal-relative:page;z-index:-251655168;mso-width-relative:page;mso-height-relative:page;" filled="f" stroked="t" coordsize="21600,21600" o:gfxdata="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Vkv1J&#10;1gAAAAkBAAAPAAAAAAAAAAEAIAAAADgAAABkcnMvZG93bnJldi54bWxQSwECFAAUAAAACACHTuJA&#10;+4sRntQBAACLAwAADgAAAAAAAAABACAAAAA7AQAAZHJzL2Uyb0RvYy54bWxQSwUGAAAAAAYABgBZ&#10;AQAAgQUAAAAA&#10;">
                <v:fill on="f" focussize="0,0"/>
                <v:stroke weight="0.327086614173228pt" color="#231F20" joinstyle="round"/>
                <v:imagedata o:title=""/>
                <o:lock v:ext="edit" aspectratio="f"/>
              </v:line>
            </w:pict>
          </mc:Fallback>
        </mc:AlternateContent>
      </w:r>
      <w:r>
        <w:rPr>
          <w:rFonts w:hint="eastAsia"/>
          <w:spacing w:val="-12"/>
          <w:kern w:val="2"/>
          <w:sz w:val="20"/>
          <w:szCs w:val="20"/>
          <w:lang w:bidi="ar"/>
        </w:rPr>
        <w:t>( 以下空白)</w:t>
      </w:r>
    </w:p>
    <w:p>
      <w:pPr>
        <w:pStyle w:val="13"/>
        <w:widowControl w:val="0"/>
        <w:spacing w:before="0" w:beforeAutospacing="0" w:after="0" w:afterAutospacing="0"/>
        <w:jc w:val="both"/>
      </w:pPr>
    </w:p>
    <w:p>
      <w:pPr>
        <w:pStyle w:val="13"/>
        <w:widowControl w:val="0"/>
        <w:spacing w:before="0" w:beforeAutospacing="0" w:after="0" w:afterAutospacing="0"/>
        <w:jc w:val="both"/>
      </w:pPr>
    </w:p>
    <w:p>
      <w:pPr>
        <w:pStyle w:val="13"/>
        <w:widowControl w:val="0"/>
        <w:spacing w:before="0" w:beforeAutospacing="0" w:after="0" w:afterAutospacing="0"/>
        <w:jc w:val="both"/>
      </w:pPr>
    </w:p>
    <w:p>
      <w:pPr>
        <w:pStyle w:val="13"/>
        <w:widowControl w:val="0"/>
        <w:spacing w:before="0" w:beforeAutospacing="0" w:after="0" w:afterAutospacing="0"/>
        <w:jc w:val="both"/>
      </w:pPr>
    </w:p>
    <w:p>
      <w:pPr>
        <w:pStyle w:val="13"/>
        <w:widowControl w:val="0"/>
        <w:spacing w:before="0" w:beforeAutospacing="0" w:after="0" w:afterAutospacing="0"/>
        <w:jc w:val="both"/>
      </w:pPr>
    </w:p>
    <w:p>
      <w:pPr>
        <w:adjustRightInd w:val="0"/>
        <w:snapToGrid w:val="0"/>
        <w:spacing w:line="480" w:lineRule="exact"/>
        <w:ind w:right="-1175" w:rightChars="-372"/>
        <w:rPr>
          <w:rFonts w:eastAsia="方正仿宋_GBK"/>
          <w:snapToGrid w:val="0"/>
          <w:w w:val="80"/>
          <w:sz w:val="28"/>
          <w:szCs w:val="28"/>
        </w:rPr>
      </w:pPr>
    </w:p>
    <w:sectPr>
      <w:footerReference r:id="rId12" w:type="first"/>
      <w:headerReference r:id="rId9" w:type="default"/>
      <w:footerReference r:id="rId10" w:type="default"/>
      <w:footerReference r:id="rId11" w:type="even"/>
      <w:pgSz w:w="11906" w:h="16838"/>
      <w:pgMar w:top="2098" w:right="1531" w:bottom="1531" w:left="1531" w:header="851" w:footer="992" w:gutter="0"/>
      <w:pgNumType w:fmt="decimal"/>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体">
    <w:altName w:val="方正仿宋_GBK"/>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SimSun-ExtB">
    <w:altName w:val="华文中宋"/>
    <w:panose1 w:val="02010609060101010101"/>
    <w:charset w:val="86"/>
    <w:family w:val="modern"/>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590"/>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590"/>
        <w:tab w:val="clear" w:pos="4153"/>
      </w:tabs>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0wUJt7cBAABhAwAADgAAAAAAAAABACAAAAA0AQAAZHJzL2Uy&#10;b0RvYy54bWxQSwUGAAAAAAYABgBZAQAAXQUAAAAA&#10;">
              <v:fill on="f" focussize="0,0"/>
              <v:stroke on="f"/>
              <v:imagedata o:title=""/>
              <o:lock v:ext="edit" aspectratio="f"/>
              <v:textbox inset="0mm,0mm,0mm,0mm" style="mso-fit-shape-to-text:t;">
                <w:txbxContent>
                  <w:p>
                    <w:pPr>
                      <w:pStyle w:val="1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5590"/>
        <w:tab w:val="clear" w:pos="4153"/>
      </w:tabs>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color w:val="FFFFFF" w:themeColor="background1"/>
        <w:sz w:val="32"/>
        <w14:textFill>
          <w14:solidFill>
            <w14:schemeClr w14:val="bg1"/>
          </w14:solidFill>
        </w14:textFill>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659986"/>
    </w:sdtPr>
    <w:sdtEndPr>
      <w:rPr>
        <w:color w:val="FFFFFF" w:themeColor="background1"/>
        <w14:textFill>
          <w14:solidFill>
            <w14:schemeClr w14:val="bg1"/>
          </w14:solidFill>
        </w14:textFill>
      </w:rPr>
    </w:sdtEndPr>
    <w:sdtContent>
      <w:p>
        <w:pPr>
          <w:pStyle w:val="10"/>
          <w:rPr>
            <w:color w:val="FFFFFF" w:themeColor="background1"/>
            <w:sz w:val="32"/>
            <w14:textFill>
              <w14:solidFill>
                <w14:schemeClr w14:val="bg1"/>
              </w14:solidFill>
            </w14:textFill>
          </w:rPr>
        </w:pPr>
        <w:r>
          <w:rPr>
            <w:rFonts w:hint="eastAsia" w:asciiTheme="majorEastAsia" w:hAnsiTheme="majorEastAsia" w:eastAsiaTheme="majorEastAsia"/>
            <w:color w:val="FFFFFF" w:themeColor="background1"/>
            <w:sz w:val="28"/>
            <w:szCs w:val="28"/>
            <w14:textFill>
              <w14:solidFill>
                <w14:schemeClr w14:val="bg1"/>
              </w14:solidFill>
            </w14:textFill>
          </w:rPr>
          <w:t>—</w:t>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16</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r>
          <w:rPr>
            <w:rFonts w:hint="eastAsia" w:asciiTheme="majorEastAsia" w:hAnsiTheme="majorEastAsia" w:eastAsiaTheme="majorEastAsia"/>
            <w:color w:val="FFFFFF" w:themeColor="background1"/>
            <w:sz w:val="28"/>
            <w:szCs w:val="28"/>
            <w14:textFill>
              <w14:solidFill>
                <w14:schemeClr w14:val="bg1"/>
              </w14:solidFill>
            </w14:textFill>
          </w:rPr>
          <w:t>—</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color w:val="FFFFFF" w:themeColor="background1"/>
        <w:sz w:val="32"/>
        <w14:textFill>
          <w14:solidFill>
            <w14:schemeClr w14:val="bg1"/>
          </w14:solidFill>
        </w14:textFill>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1AFA78"/>
    <w:multiLevelType w:val="singleLevel"/>
    <w:tmpl w:val="481AFA78"/>
    <w:lvl w:ilvl="0" w:tentative="0">
      <w:start w:val="1"/>
      <w:numFmt w:val="chineseCounting"/>
      <w:suff w:val="nothing"/>
      <w:lvlText w:val="第%1条"/>
      <w:lvlJc w:val="left"/>
      <w:pPr>
        <w:ind w:left="-10" w:firstLine="50"/>
      </w:pPr>
      <w:rPr>
        <w:rFonts w:hint="eastAsia" w:ascii="黑体" w:hAnsi="黑体" w:eastAsia="黑体" w:cs="黑体"/>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SystemFonts/>
  <w:bordersDoNotSurroundHeader w:val="true"/>
  <w:bordersDoNotSurroundFooter w:val="true"/>
  <w:trackRevisions w:val="true"/>
  <w:documentProtection w:enforcement="0"/>
  <w:defaultTabStop w:val="425"/>
  <w:drawingGridHorizontalSpacing w:val="158"/>
  <w:drawingGridVerticalSpacing w:val="579"/>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ZTQxZjFjZWQxN2Y2NGVkZDM1NmY3MTg5ZGM2OTYifQ=="/>
  </w:docVars>
  <w:rsids>
    <w:rsidRoot w:val="0047614A"/>
    <w:rsid w:val="0000206B"/>
    <w:rsid w:val="00006738"/>
    <w:rsid w:val="00012746"/>
    <w:rsid w:val="00015389"/>
    <w:rsid w:val="000220B9"/>
    <w:rsid w:val="000361F6"/>
    <w:rsid w:val="00036BEC"/>
    <w:rsid w:val="00070403"/>
    <w:rsid w:val="00071F6B"/>
    <w:rsid w:val="0009736C"/>
    <w:rsid w:val="00097AF0"/>
    <w:rsid w:val="000A2E4D"/>
    <w:rsid w:val="000B2896"/>
    <w:rsid w:val="000B4CA3"/>
    <w:rsid w:val="000B606C"/>
    <w:rsid w:val="000D0A1B"/>
    <w:rsid w:val="000E0300"/>
    <w:rsid w:val="000E64DA"/>
    <w:rsid w:val="000F148B"/>
    <w:rsid w:val="000F25F0"/>
    <w:rsid w:val="000F5E55"/>
    <w:rsid w:val="000F6F80"/>
    <w:rsid w:val="0010787C"/>
    <w:rsid w:val="00110FA9"/>
    <w:rsid w:val="0011699F"/>
    <w:rsid w:val="00117073"/>
    <w:rsid w:val="00120755"/>
    <w:rsid w:val="001308FC"/>
    <w:rsid w:val="00131516"/>
    <w:rsid w:val="001353CE"/>
    <w:rsid w:val="0013786E"/>
    <w:rsid w:val="00145639"/>
    <w:rsid w:val="0014719C"/>
    <w:rsid w:val="00147ED4"/>
    <w:rsid w:val="001515B4"/>
    <w:rsid w:val="001518F2"/>
    <w:rsid w:val="0015346B"/>
    <w:rsid w:val="001546A8"/>
    <w:rsid w:val="00154B7E"/>
    <w:rsid w:val="00165351"/>
    <w:rsid w:val="00167BA6"/>
    <w:rsid w:val="00182FA2"/>
    <w:rsid w:val="001869DC"/>
    <w:rsid w:val="00187463"/>
    <w:rsid w:val="001918FD"/>
    <w:rsid w:val="00191AC1"/>
    <w:rsid w:val="001A0F24"/>
    <w:rsid w:val="001B17E7"/>
    <w:rsid w:val="001B1BB7"/>
    <w:rsid w:val="001B5F1E"/>
    <w:rsid w:val="001C003B"/>
    <w:rsid w:val="001C1F37"/>
    <w:rsid w:val="001D66F2"/>
    <w:rsid w:val="001D6FCC"/>
    <w:rsid w:val="001D7F2F"/>
    <w:rsid w:val="001E353F"/>
    <w:rsid w:val="001F12E8"/>
    <w:rsid w:val="001F62B7"/>
    <w:rsid w:val="001F6EB1"/>
    <w:rsid w:val="002042B0"/>
    <w:rsid w:val="002048B6"/>
    <w:rsid w:val="00206C2D"/>
    <w:rsid w:val="00207B1A"/>
    <w:rsid w:val="00207BB9"/>
    <w:rsid w:val="0022791F"/>
    <w:rsid w:val="002312AC"/>
    <w:rsid w:val="00233516"/>
    <w:rsid w:val="00250E63"/>
    <w:rsid w:val="002521F1"/>
    <w:rsid w:val="0025657C"/>
    <w:rsid w:val="002600FB"/>
    <w:rsid w:val="00260748"/>
    <w:rsid w:val="00271B08"/>
    <w:rsid w:val="00282194"/>
    <w:rsid w:val="00284FB7"/>
    <w:rsid w:val="00286B32"/>
    <w:rsid w:val="002A1B8B"/>
    <w:rsid w:val="002A31F6"/>
    <w:rsid w:val="002A3875"/>
    <w:rsid w:val="002A595A"/>
    <w:rsid w:val="002B174B"/>
    <w:rsid w:val="002B34A9"/>
    <w:rsid w:val="002B4D17"/>
    <w:rsid w:val="002E1F21"/>
    <w:rsid w:val="002E48CD"/>
    <w:rsid w:val="002E7F8B"/>
    <w:rsid w:val="002F272F"/>
    <w:rsid w:val="002F3302"/>
    <w:rsid w:val="002F44F2"/>
    <w:rsid w:val="002F614D"/>
    <w:rsid w:val="002F6694"/>
    <w:rsid w:val="00301585"/>
    <w:rsid w:val="00303E2F"/>
    <w:rsid w:val="00304EAA"/>
    <w:rsid w:val="00305820"/>
    <w:rsid w:val="003144AD"/>
    <w:rsid w:val="00315A38"/>
    <w:rsid w:val="00321327"/>
    <w:rsid w:val="00322589"/>
    <w:rsid w:val="003237B7"/>
    <w:rsid w:val="00324088"/>
    <w:rsid w:val="00334724"/>
    <w:rsid w:val="00334AE9"/>
    <w:rsid w:val="003478C2"/>
    <w:rsid w:val="00347FEC"/>
    <w:rsid w:val="00350C63"/>
    <w:rsid w:val="0035225C"/>
    <w:rsid w:val="00354526"/>
    <w:rsid w:val="00361724"/>
    <w:rsid w:val="00364023"/>
    <w:rsid w:val="00364836"/>
    <w:rsid w:val="003669EC"/>
    <w:rsid w:val="00371153"/>
    <w:rsid w:val="00382807"/>
    <w:rsid w:val="00391E52"/>
    <w:rsid w:val="00393331"/>
    <w:rsid w:val="00396556"/>
    <w:rsid w:val="003A093A"/>
    <w:rsid w:val="003A2638"/>
    <w:rsid w:val="003A4670"/>
    <w:rsid w:val="003B39E7"/>
    <w:rsid w:val="003C28D2"/>
    <w:rsid w:val="003E2B94"/>
    <w:rsid w:val="003F3BE7"/>
    <w:rsid w:val="003F4122"/>
    <w:rsid w:val="003F50CA"/>
    <w:rsid w:val="003F5811"/>
    <w:rsid w:val="00417B5B"/>
    <w:rsid w:val="00423642"/>
    <w:rsid w:val="00425B25"/>
    <w:rsid w:val="00427889"/>
    <w:rsid w:val="0042789E"/>
    <w:rsid w:val="004326D0"/>
    <w:rsid w:val="00435A56"/>
    <w:rsid w:val="00437662"/>
    <w:rsid w:val="004421A3"/>
    <w:rsid w:val="0044476D"/>
    <w:rsid w:val="004469E8"/>
    <w:rsid w:val="00451B77"/>
    <w:rsid w:val="0045711E"/>
    <w:rsid w:val="004571D1"/>
    <w:rsid w:val="004577F0"/>
    <w:rsid w:val="00465641"/>
    <w:rsid w:val="004671AE"/>
    <w:rsid w:val="004701D4"/>
    <w:rsid w:val="004758D4"/>
    <w:rsid w:val="0047614A"/>
    <w:rsid w:val="00477E14"/>
    <w:rsid w:val="00483EC6"/>
    <w:rsid w:val="00484422"/>
    <w:rsid w:val="00491E7E"/>
    <w:rsid w:val="004A46B8"/>
    <w:rsid w:val="004A600D"/>
    <w:rsid w:val="004A624A"/>
    <w:rsid w:val="004A66A6"/>
    <w:rsid w:val="004B0E28"/>
    <w:rsid w:val="004C22B5"/>
    <w:rsid w:val="004C31AB"/>
    <w:rsid w:val="004C41B0"/>
    <w:rsid w:val="004C76CD"/>
    <w:rsid w:val="004D064B"/>
    <w:rsid w:val="004D3E71"/>
    <w:rsid w:val="004D73CD"/>
    <w:rsid w:val="004E39BC"/>
    <w:rsid w:val="004E3C4F"/>
    <w:rsid w:val="004F5EFF"/>
    <w:rsid w:val="00500D1A"/>
    <w:rsid w:val="00501B32"/>
    <w:rsid w:val="005025A7"/>
    <w:rsid w:val="00515323"/>
    <w:rsid w:val="005204EC"/>
    <w:rsid w:val="0052166E"/>
    <w:rsid w:val="00523F5A"/>
    <w:rsid w:val="00532DA2"/>
    <w:rsid w:val="00560DA4"/>
    <w:rsid w:val="00570488"/>
    <w:rsid w:val="0057507F"/>
    <w:rsid w:val="00576178"/>
    <w:rsid w:val="00576463"/>
    <w:rsid w:val="00591D40"/>
    <w:rsid w:val="0059206A"/>
    <w:rsid w:val="0059704E"/>
    <w:rsid w:val="00597E01"/>
    <w:rsid w:val="005A37CE"/>
    <w:rsid w:val="005C0AC5"/>
    <w:rsid w:val="005C12B4"/>
    <w:rsid w:val="005C2751"/>
    <w:rsid w:val="005C686E"/>
    <w:rsid w:val="005E7607"/>
    <w:rsid w:val="005F03D5"/>
    <w:rsid w:val="005F6194"/>
    <w:rsid w:val="005F6304"/>
    <w:rsid w:val="0060353E"/>
    <w:rsid w:val="006063A3"/>
    <w:rsid w:val="0060777B"/>
    <w:rsid w:val="006160E4"/>
    <w:rsid w:val="00623E0E"/>
    <w:rsid w:val="00640236"/>
    <w:rsid w:val="00641E43"/>
    <w:rsid w:val="0064229D"/>
    <w:rsid w:val="00652AF9"/>
    <w:rsid w:val="006549BB"/>
    <w:rsid w:val="00656228"/>
    <w:rsid w:val="00663971"/>
    <w:rsid w:val="006701FE"/>
    <w:rsid w:val="006736BE"/>
    <w:rsid w:val="00675657"/>
    <w:rsid w:val="0067723C"/>
    <w:rsid w:val="0068266A"/>
    <w:rsid w:val="006844BE"/>
    <w:rsid w:val="006914B4"/>
    <w:rsid w:val="006916D5"/>
    <w:rsid w:val="00692001"/>
    <w:rsid w:val="006937BA"/>
    <w:rsid w:val="006A3450"/>
    <w:rsid w:val="006A5E69"/>
    <w:rsid w:val="006B408B"/>
    <w:rsid w:val="006C5984"/>
    <w:rsid w:val="006D0387"/>
    <w:rsid w:val="006D3A76"/>
    <w:rsid w:val="006D4940"/>
    <w:rsid w:val="006D5100"/>
    <w:rsid w:val="006D7083"/>
    <w:rsid w:val="006E06ED"/>
    <w:rsid w:val="006E7686"/>
    <w:rsid w:val="006E7AD9"/>
    <w:rsid w:val="006F1391"/>
    <w:rsid w:val="007000D1"/>
    <w:rsid w:val="007034B2"/>
    <w:rsid w:val="0070502E"/>
    <w:rsid w:val="0071350E"/>
    <w:rsid w:val="007135EA"/>
    <w:rsid w:val="007165D3"/>
    <w:rsid w:val="00750854"/>
    <w:rsid w:val="00755C5A"/>
    <w:rsid w:val="00756AA7"/>
    <w:rsid w:val="00757B7B"/>
    <w:rsid w:val="00757FF1"/>
    <w:rsid w:val="00761C42"/>
    <w:rsid w:val="0079161A"/>
    <w:rsid w:val="007A48F4"/>
    <w:rsid w:val="007A5A5A"/>
    <w:rsid w:val="007A66B5"/>
    <w:rsid w:val="007A761F"/>
    <w:rsid w:val="007A7E29"/>
    <w:rsid w:val="007B0A4D"/>
    <w:rsid w:val="007B3251"/>
    <w:rsid w:val="007B7EB3"/>
    <w:rsid w:val="007C716B"/>
    <w:rsid w:val="007D4247"/>
    <w:rsid w:val="007D5B06"/>
    <w:rsid w:val="007E179B"/>
    <w:rsid w:val="007E1DFE"/>
    <w:rsid w:val="007E3ECA"/>
    <w:rsid w:val="007F0870"/>
    <w:rsid w:val="007F0DEB"/>
    <w:rsid w:val="007F55F8"/>
    <w:rsid w:val="008004D0"/>
    <w:rsid w:val="00800D62"/>
    <w:rsid w:val="00812D26"/>
    <w:rsid w:val="00813DD8"/>
    <w:rsid w:val="00813E53"/>
    <w:rsid w:val="008214EC"/>
    <w:rsid w:val="00827573"/>
    <w:rsid w:val="008345F0"/>
    <w:rsid w:val="008469B0"/>
    <w:rsid w:val="008517C4"/>
    <w:rsid w:val="008529A0"/>
    <w:rsid w:val="00856561"/>
    <w:rsid w:val="00857335"/>
    <w:rsid w:val="00870393"/>
    <w:rsid w:val="00872091"/>
    <w:rsid w:val="00874CE4"/>
    <w:rsid w:val="0088003D"/>
    <w:rsid w:val="00883CBC"/>
    <w:rsid w:val="00893464"/>
    <w:rsid w:val="00894250"/>
    <w:rsid w:val="00897B83"/>
    <w:rsid w:val="008A37EF"/>
    <w:rsid w:val="008A6606"/>
    <w:rsid w:val="008B20D3"/>
    <w:rsid w:val="008B2AE8"/>
    <w:rsid w:val="008B4F92"/>
    <w:rsid w:val="008B6C24"/>
    <w:rsid w:val="008C0BB5"/>
    <w:rsid w:val="008C1C5F"/>
    <w:rsid w:val="008C395F"/>
    <w:rsid w:val="008D08D5"/>
    <w:rsid w:val="008D51C7"/>
    <w:rsid w:val="008D7FA0"/>
    <w:rsid w:val="008E3D4F"/>
    <w:rsid w:val="008F3ECC"/>
    <w:rsid w:val="009014AF"/>
    <w:rsid w:val="00902352"/>
    <w:rsid w:val="009024CF"/>
    <w:rsid w:val="00902A2F"/>
    <w:rsid w:val="00902CB7"/>
    <w:rsid w:val="009034BA"/>
    <w:rsid w:val="00906F0A"/>
    <w:rsid w:val="00906F3B"/>
    <w:rsid w:val="00913CD4"/>
    <w:rsid w:val="00914E6F"/>
    <w:rsid w:val="0092241A"/>
    <w:rsid w:val="0092400F"/>
    <w:rsid w:val="00924873"/>
    <w:rsid w:val="0092647C"/>
    <w:rsid w:val="00930E4B"/>
    <w:rsid w:val="009334CF"/>
    <w:rsid w:val="009428CC"/>
    <w:rsid w:val="00942F1C"/>
    <w:rsid w:val="00943B34"/>
    <w:rsid w:val="00954167"/>
    <w:rsid w:val="009640BE"/>
    <w:rsid w:val="0096506D"/>
    <w:rsid w:val="00972C20"/>
    <w:rsid w:val="009748AD"/>
    <w:rsid w:val="00974E67"/>
    <w:rsid w:val="009762AD"/>
    <w:rsid w:val="009778BB"/>
    <w:rsid w:val="00980ADA"/>
    <w:rsid w:val="009837BC"/>
    <w:rsid w:val="0098574E"/>
    <w:rsid w:val="00986684"/>
    <w:rsid w:val="0099295D"/>
    <w:rsid w:val="00996466"/>
    <w:rsid w:val="009A1049"/>
    <w:rsid w:val="009A4363"/>
    <w:rsid w:val="009A44E0"/>
    <w:rsid w:val="009A484B"/>
    <w:rsid w:val="009A494D"/>
    <w:rsid w:val="009B462E"/>
    <w:rsid w:val="009B547F"/>
    <w:rsid w:val="009B78D1"/>
    <w:rsid w:val="009B7B26"/>
    <w:rsid w:val="009C0578"/>
    <w:rsid w:val="009C300C"/>
    <w:rsid w:val="009C5A65"/>
    <w:rsid w:val="009D2147"/>
    <w:rsid w:val="009D568E"/>
    <w:rsid w:val="009E15E2"/>
    <w:rsid w:val="009E4D41"/>
    <w:rsid w:val="009E5AAE"/>
    <w:rsid w:val="009E7569"/>
    <w:rsid w:val="009F274C"/>
    <w:rsid w:val="009F2D31"/>
    <w:rsid w:val="009F6714"/>
    <w:rsid w:val="00A01150"/>
    <w:rsid w:val="00A02A18"/>
    <w:rsid w:val="00A06558"/>
    <w:rsid w:val="00A15822"/>
    <w:rsid w:val="00A1705A"/>
    <w:rsid w:val="00A24B21"/>
    <w:rsid w:val="00A350A0"/>
    <w:rsid w:val="00A36B16"/>
    <w:rsid w:val="00A411F6"/>
    <w:rsid w:val="00A41A3C"/>
    <w:rsid w:val="00A50C52"/>
    <w:rsid w:val="00A54458"/>
    <w:rsid w:val="00A552E8"/>
    <w:rsid w:val="00A562AA"/>
    <w:rsid w:val="00A66880"/>
    <w:rsid w:val="00A6742A"/>
    <w:rsid w:val="00A67B09"/>
    <w:rsid w:val="00A718AA"/>
    <w:rsid w:val="00A719AB"/>
    <w:rsid w:val="00A71AAA"/>
    <w:rsid w:val="00A746A0"/>
    <w:rsid w:val="00A751DD"/>
    <w:rsid w:val="00A8301D"/>
    <w:rsid w:val="00A83F6E"/>
    <w:rsid w:val="00A854ED"/>
    <w:rsid w:val="00A9111D"/>
    <w:rsid w:val="00A938AE"/>
    <w:rsid w:val="00A93DED"/>
    <w:rsid w:val="00A965D6"/>
    <w:rsid w:val="00A96852"/>
    <w:rsid w:val="00A9703B"/>
    <w:rsid w:val="00AB158B"/>
    <w:rsid w:val="00AB2BBA"/>
    <w:rsid w:val="00AB7887"/>
    <w:rsid w:val="00AC22C2"/>
    <w:rsid w:val="00AC3AB9"/>
    <w:rsid w:val="00AC4C25"/>
    <w:rsid w:val="00AC60BA"/>
    <w:rsid w:val="00AC7A7B"/>
    <w:rsid w:val="00AD289D"/>
    <w:rsid w:val="00AE129D"/>
    <w:rsid w:val="00AE2D48"/>
    <w:rsid w:val="00AE38FB"/>
    <w:rsid w:val="00B102C8"/>
    <w:rsid w:val="00B13123"/>
    <w:rsid w:val="00B13B6A"/>
    <w:rsid w:val="00B20446"/>
    <w:rsid w:val="00B21523"/>
    <w:rsid w:val="00B2172F"/>
    <w:rsid w:val="00B21D43"/>
    <w:rsid w:val="00B22C4A"/>
    <w:rsid w:val="00B24F96"/>
    <w:rsid w:val="00B31E86"/>
    <w:rsid w:val="00B36573"/>
    <w:rsid w:val="00B40F14"/>
    <w:rsid w:val="00B4236D"/>
    <w:rsid w:val="00B510C8"/>
    <w:rsid w:val="00B51E2E"/>
    <w:rsid w:val="00B54605"/>
    <w:rsid w:val="00B54F25"/>
    <w:rsid w:val="00B614F6"/>
    <w:rsid w:val="00B668C7"/>
    <w:rsid w:val="00B6729B"/>
    <w:rsid w:val="00B73AC6"/>
    <w:rsid w:val="00B76718"/>
    <w:rsid w:val="00B77BB1"/>
    <w:rsid w:val="00B81645"/>
    <w:rsid w:val="00B90D57"/>
    <w:rsid w:val="00B94237"/>
    <w:rsid w:val="00B94858"/>
    <w:rsid w:val="00B9796E"/>
    <w:rsid w:val="00BA3F36"/>
    <w:rsid w:val="00BB42DC"/>
    <w:rsid w:val="00BC4763"/>
    <w:rsid w:val="00BC6F68"/>
    <w:rsid w:val="00BC773A"/>
    <w:rsid w:val="00BD442A"/>
    <w:rsid w:val="00BD4F74"/>
    <w:rsid w:val="00BD6B86"/>
    <w:rsid w:val="00BE0519"/>
    <w:rsid w:val="00BE0FCB"/>
    <w:rsid w:val="00BE35E4"/>
    <w:rsid w:val="00BF0D01"/>
    <w:rsid w:val="00BF4582"/>
    <w:rsid w:val="00BF632C"/>
    <w:rsid w:val="00C028C3"/>
    <w:rsid w:val="00C04283"/>
    <w:rsid w:val="00C07D8E"/>
    <w:rsid w:val="00C11FB5"/>
    <w:rsid w:val="00C15E44"/>
    <w:rsid w:val="00C15F1D"/>
    <w:rsid w:val="00C222ED"/>
    <w:rsid w:val="00C32171"/>
    <w:rsid w:val="00C3615E"/>
    <w:rsid w:val="00C36CA0"/>
    <w:rsid w:val="00C379D7"/>
    <w:rsid w:val="00C452BB"/>
    <w:rsid w:val="00C4616A"/>
    <w:rsid w:val="00C5492E"/>
    <w:rsid w:val="00C5541B"/>
    <w:rsid w:val="00C61CE0"/>
    <w:rsid w:val="00C63ED1"/>
    <w:rsid w:val="00C72841"/>
    <w:rsid w:val="00C8156A"/>
    <w:rsid w:val="00C87FF0"/>
    <w:rsid w:val="00C93F24"/>
    <w:rsid w:val="00C943A5"/>
    <w:rsid w:val="00C979A4"/>
    <w:rsid w:val="00CA0D94"/>
    <w:rsid w:val="00CA241D"/>
    <w:rsid w:val="00CA2647"/>
    <w:rsid w:val="00CB1AC6"/>
    <w:rsid w:val="00CB509F"/>
    <w:rsid w:val="00CB6265"/>
    <w:rsid w:val="00CC44C1"/>
    <w:rsid w:val="00CC601F"/>
    <w:rsid w:val="00CD50C4"/>
    <w:rsid w:val="00CD5AB9"/>
    <w:rsid w:val="00CD7663"/>
    <w:rsid w:val="00CE0D9E"/>
    <w:rsid w:val="00CE3024"/>
    <w:rsid w:val="00CE46C1"/>
    <w:rsid w:val="00CE4E6B"/>
    <w:rsid w:val="00CE59F5"/>
    <w:rsid w:val="00CE6DFE"/>
    <w:rsid w:val="00CF5EA7"/>
    <w:rsid w:val="00CF6C69"/>
    <w:rsid w:val="00D03BA8"/>
    <w:rsid w:val="00D177D2"/>
    <w:rsid w:val="00D21F20"/>
    <w:rsid w:val="00D2278A"/>
    <w:rsid w:val="00D240BF"/>
    <w:rsid w:val="00D355FA"/>
    <w:rsid w:val="00D357AD"/>
    <w:rsid w:val="00D432DF"/>
    <w:rsid w:val="00D43429"/>
    <w:rsid w:val="00D44AE0"/>
    <w:rsid w:val="00D44CA8"/>
    <w:rsid w:val="00D455B8"/>
    <w:rsid w:val="00D536BD"/>
    <w:rsid w:val="00D53E62"/>
    <w:rsid w:val="00D54EC0"/>
    <w:rsid w:val="00D60477"/>
    <w:rsid w:val="00D64F40"/>
    <w:rsid w:val="00D678CB"/>
    <w:rsid w:val="00D70287"/>
    <w:rsid w:val="00D72115"/>
    <w:rsid w:val="00D76D33"/>
    <w:rsid w:val="00D80C79"/>
    <w:rsid w:val="00D928C0"/>
    <w:rsid w:val="00D92C13"/>
    <w:rsid w:val="00DA0B53"/>
    <w:rsid w:val="00DA0F20"/>
    <w:rsid w:val="00DA52DE"/>
    <w:rsid w:val="00DA591B"/>
    <w:rsid w:val="00DA79A9"/>
    <w:rsid w:val="00DA7C65"/>
    <w:rsid w:val="00DA7EB4"/>
    <w:rsid w:val="00DB2AC5"/>
    <w:rsid w:val="00DB5C49"/>
    <w:rsid w:val="00DB771B"/>
    <w:rsid w:val="00DC0068"/>
    <w:rsid w:val="00DC0C9F"/>
    <w:rsid w:val="00DC2EED"/>
    <w:rsid w:val="00DC56F9"/>
    <w:rsid w:val="00DE0C3B"/>
    <w:rsid w:val="00DE3695"/>
    <w:rsid w:val="00DE637C"/>
    <w:rsid w:val="00E03D68"/>
    <w:rsid w:val="00E0680E"/>
    <w:rsid w:val="00E06DF6"/>
    <w:rsid w:val="00E141D3"/>
    <w:rsid w:val="00E14B1F"/>
    <w:rsid w:val="00E204EE"/>
    <w:rsid w:val="00E23492"/>
    <w:rsid w:val="00E252FB"/>
    <w:rsid w:val="00E31B44"/>
    <w:rsid w:val="00E35DD1"/>
    <w:rsid w:val="00E36A64"/>
    <w:rsid w:val="00E3753E"/>
    <w:rsid w:val="00E42174"/>
    <w:rsid w:val="00E42F6E"/>
    <w:rsid w:val="00E45E53"/>
    <w:rsid w:val="00E50973"/>
    <w:rsid w:val="00E531A7"/>
    <w:rsid w:val="00E5339B"/>
    <w:rsid w:val="00E60BF4"/>
    <w:rsid w:val="00E626F7"/>
    <w:rsid w:val="00E72BAA"/>
    <w:rsid w:val="00E74F51"/>
    <w:rsid w:val="00E75754"/>
    <w:rsid w:val="00E75F19"/>
    <w:rsid w:val="00E82B68"/>
    <w:rsid w:val="00E9205B"/>
    <w:rsid w:val="00E931DA"/>
    <w:rsid w:val="00E94668"/>
    <w:rsid w:val="00E946CF"/>
    <w:rsid w:val="00E96B96"/>
    <w:rsid w:val="00E9773E"/>
    <w:rsid w:val="00EA0E99"/>
    <w:rsid w:val="00EA3A5B"/>
    <w:rsid w:val="00EB0DD4"/>
    <w:rsid w:val="00EB23A4"/>
    <w:rsid w:val="00EB3E9F"/>
    <w:rsid w:val="00EB6281"/>
    <w:rsid w:val="00EC1BE3"/>
    <w:rsid w:val="00EC5631"/>
    <w:rsid w:val="00EC6AFA"/>
    <w:rsid w:val="00EC7D87"/>
    <w:rsid w:val="00ED4A21"/>
    <w:rsid w:val="00EE2698"/>
    <w:rsid w:val="00EE3836"/>
    <w:rsid w:val="00EE5245"/>
    <w:rsid w:val="00EE5AB9"/>
    <w:rsid w:val="00EF2ADA"/>
    <w:rsid w:val="00EF395B"/>
    <w:rsid w:val="00F02482"/>
    <w:rsid w:val="00F05C93"/>
    <w:rsid w:val="00F06010"/>
    <w:rsid w:val="00F1796C"/>
    <w:rsid w:val="00F20B78"/>
    <w:rsid w:val="00F219C3"/>
    <w:rsid w:val="00F266E5"/>
    <w:rsid w:val="00F27B53"/>
    <w:rsid w:val="00F36FEE"/>
    <w:rsid w:val="00F40035"/>
    <w:rsid w:val="00F432B5"/>
    <w:rsid w:val="00F440CC"/>
    <w:rsid w:val="00F46FE2"/>
    <w:rsid w:val="00F500F9"/>
    <w:rsid w:val="00F52091"/>
    <w:rsid w:val="00F53731"/>
    <w:rsid w:val="00F565D3"/>
    <w:rsid w:val="00F5794E"/>
    <w:rsid w:val="00F81C2B"/>
    <w:rsid w:val="00F85430"/>
    <w:rsid w:val="00F85F3D"/>
    <w:rsid w:val="00F959F2"/>
    <w:rsid w:val="00F96F56"/>
    <w:rsid w:val="00FB00DC"/>
    <w:rsid w:val="00FB099F"/>
    <w:rsid w:val="00FB157C"/>
    <w:rsid w:val="00FB598E"/>
    <w:rsid w:val="00FD0070"/>
    <w:rsid w:val="00FE1594"/>
    <w:rsid w:val="00FE2E03"/>
    <w:rsid w:val="00FE660A"/>
    <w:rsid w:val="00FF0084"/>
    <w:rsid w:val="00FF028B"/>
    <w:rsid w:val="00FF1A30"/>
    <w:rsid w:val="00FF31B8"/>
    <w:rsid w:val="00FF55E4"/>
    <w:rsid w:val="02203B3A"/>
    <w:rsid w:val="0283019E"/>
    <w:rsid w:val="028E13EB"/>
    <w:rsid w:val="03C055D4"/>
    <w:rsid w:val="04743297"/>
    <w:rsid w:val="0486396F"/>
    <w:rsid w:val="04F419D9"/>
    <w:rsid w:val="0576675D"/>
    <w:rsid w:val="066F5090"/>
    <w:rsid w:val="068154EF"/>
    <w:rsid w:val="068D56CD"/>
    <w:rsid w:val="074107DA"/>
    <w:rsid w:val="07966D78"/>
    <w:rsid w:val="07C96A70"/>
    <w:rsid w:val="086229BA"/>
    <w:rsid w:val="089A029D"/>
    <w:rsid w:val="08D84F73"/>
    <w:rsid w:val="091D0DD3"/>
    <w:rsid w:val="09860E79"/>
    <w:rsid w:val="09C00789"/>
    <w:rsid w:val="0A670558"/>
    <w:rsid w:val="0AC15133"/>
    <w:rsid w:val="0BD47E6F"/>
    <w:rsid w:val="0C57284E"/>
    <w:rsid w:val="0D3260A7"/>
    <w:rsid w:val="0DAF50ED"/>
    <w:rsid w:val="0DF35375"/>
    <w:rsid w:val="0E6A4ABA"/>
    <w:rsid w:val="0E835B7C"/>
    <w:rsid w:val="0EB14497"/>
    <w:rsid w:val="0F6770D5"/>
    <w:rsid w:val="0FAE6A3F"/>
    <w:rsid w:val="0FF3288D"/>
    <w:rsid w:val="10225B03"/>
    <w:rsid w:val="10743F7A"/>
    <w:rsid w:val="11270A41"/>
    <w:rsid w:val="112E6273"/>
    <w:rsid w:val="11DA1F57"/>
    <w:rsid w:val="11F33019"/>
    <w:rsid w:val="12092BA7"/>
    <w:rsid w:val="124A70DD"/>
    <w:rsid w:val="12DD46A3"/>
    <w:rsid w:val="13370CE3"/>
    <w:rsid w:val="13A04ADA"/>
    <w:rsid w:val="13EE2102"/>
    <w:rsid w:val="144C4A1F"/>
    <w:rsid w:val="150E42F5"/>
    <w:rsid w:val="15EA2BB2"/>
    <w:rsid w:val="16311102"/>
    <w:rsid w:val="170257AF"/>
    <w:rsid w:val="189B7DEA"/>
    <w:rsid w:val="18B52DD6"/>
    <w:rsid w:val="19760147"/>
    <w:rsid w:val="19805192"/>
    <w:rsid w:val="1B4F57C2"/>
    <w:rsid w:val="1BA75FED"/>
    <w:rsid w:val="1CA078F9"/>
    <w:rsid w:val="1DA63635"/>
    <w:rsid w:val="1DB93F29"/>
    <w:rsid w:val="1E0A3CD4"/>
    <w:rsid w:val="1E1265CA"/>
    <w:rsid w:val="1E276C97"/>
    <w:rsid w:val="1E6037E4"/>
    <w:rsid w:val="1F42113B"/>
    <w:rsid w:val="1FB931AC"/>
    <w:rsid w:val="20514B81"/>
    <w:rsid w:val="20D109C9"/>
    <w:rsid w:val="21110DC5"/>
    <w:rsid w:val="21260DE0"/>
    <w:rsid w:val="22224F94"/>
    <w:rsid w:val="22600DFE"/>
    <w:rsid w:val="23BC770E"/>
    <w:rsid w:val="24510589"/>
    <w:rsid w:val="254E25E8"/>
    <w:rsid w:val="255B4D05"/>
    <w:rsid w:val="257162D7"/>
    <w:rsid w:val="262E6EBD"/>
    <w:rsid w:val="278C73F8"/>
    <w:rsid w:val="280B21BC"/>
    <w:rsid w:val="28CE385B"/>
    <w:rsid w:val="29150978"/>
    <w:rsid w:val="29703C45"/>
    <w:rsid w:val="29C25353"/>
    <w:rsid w:val="29C571CE"/>
    <w:rsid w:val="2A2C0A1E"/>
    <w:rsid w:val="2A77613D"/>
    <w:rsid w:val="2B65243A"/>
    <w:rsid w:val="2BE94387"/>
    <w:rsid w:val="2BE94E19"/>
    <w:rsid w:val="2BFD2672"/>
    <w:rsid w:val="2C520C10"/>
    <w:rsid w:val="2CBE357B"/>
    <w:rsid w:val="2CC633AC"/>
    <w:rsid w:val="2CC82C80"/>
    <w:rsid w:val="2CCE0ACD"/>
    <w:rsid w:val="2D683A28"/>
    <w:rsid w:val="2DC21DC5"/>
    <w:rsid w:val="2DDB4C35"/>
    <w:rsid w:val="2DED1BEF"/>
    <w:rsid w:val="2EBA43F7"/>
    <w:rsid w:val="2F1877C3"/>
    <w:rsid w:val="2FA83F25"/>
    <w:rsid w:val="2FF71F90"/>
    <w:rsid w:val="31587DE5"/>
    <w:rsid w:val="318B6972"/>
    <w:rsid w:val="31951174"/>
    <w:rsid w:val="3296233E"/>
    <w:rsid w:val="32F81DE5"/>
    <w:rsid w:val="33B37258"/>
    <w:rsid w:val="340622E0"/>
    <w:rsid w:val="343230D5"/>
    <w:rsid w:val="344B4D91"/>
    <w:rsid w:val="344F1ED9"/>
    <w:rsid w:val="34D128EE"/>
    <w:rsid w:val="34DC02D0"/>
    <w:rsid w:val="34FA62E8"/>
    <w:rsid w:val="363E3FB3"/>
    <w:rsid w:val="36743E79"/>
    <w:rsid w:val="36F40B16"/>
    <w:rsid w:val="36F95B59"/>
    <w:rsid w:val="371C0798"/>
    <w:rsid w:val="37E6032E"/>
    <w:rsid w:val="3828654E"/>
    <w:rsid w:val="385F1EA2"/>
    <w:rsid w:val="394B7113"/>
    <w:rsid w:val="39FD7219"/>
    <w:rsid w:val="3A1310A3"/>
    <w:rsid w:val="3A2A31CC"/>
    <w:rsid w:val="3A6A35C8"/>
    <w:rsid w:val="3B0425B3"/>
    <w:rsid w:val="3B491430"/>
    <w:rsid w:val="3BBE7465"/>
    <w:rsid w:val="3C461E13"/>
    <w:rsid w:val="3C4E2A76"/>
    <w:rsid w:val="3CDB255C"/>
    <w:rsid w:val="3D253B4C"/>
    <w:rsid w:val="3D37175C"/>
    <w:rsid w:val="3E614CE2"/>
    <w:rsid w:val="3E7F3E91"/>
    <w:rsid w:val="3EC36082"/>
    <w:rsid w:val="3FB60293"/>
    <w:rsid w:val="40061FE5"/>
    <w:rsid w:val="400B13AA"/>
    <w:rsid w:val="400B75FC"/>
    <w:rsid w:val="40204729"/>
    <w:rsid w:val="40B57568"/>
    <w:rsid w:val="40CE5B0D"/>
    <w:rsid w:val="40E63D94"/>
    <w:rsid w:val="413B181B"/>
    <w:rsid w:val="4151118D"/>
    <w:rsid w:val="416705D2"/>
    <w:rsid w:val="428521C3"/>
    <w:rsid w:val="42B75819"/>
    <w:rsid w:val="42F223AD"/>
    <w:rsid w:val="445C6404"/>
    <w:rsid w:val="44CD7EB4"/>
    <w:rsid w:val="45C02C36"/>
    <w:rsid w:val="45CA6D47"/>
    <w:rsid w:val="46B372B7"/>
    <w:rsid w:val="4707219F"/>
    <w:rsid w:val="47685C96"/>
    <w:rsid w:val="47775158"/>
    <w:rsid w:val="47B24801"/>
    <w:rsid w:val="47FA256F"/>
    <w:rsid w:val="481427B2"/>
    <w:rsid w:val="487970CD"/>
    <w:rsid w:val="48FB4FDC"/>
    <w:rsid w:val="4A2F3EE7"/>
    <w:rsid w:val="4A520D96"/>
    <w:rsid w:val="4A842484"/>
    <w:rsid w:val="4AAB21DA"/>
    <w:rsid w:val="4AD54A8E"/>
    <w:rsid w:val="4B26353C"/>
    <w:rsid w:val="4B910898"/>
    <w:rsid w:val="4BA3693A"/>
    <w:rsid w:val="4CA45908"/>
    <w:rsid w:val="4D3D2DBF"/>
    <w:rsid w:val="4D7C661F"/>
    <w:rsid w:val="4D955606"/>
    <w:rsid w:val="4DF2728C"/>
    <w:rsid w:val="4E013DEC"/>
    <w:rsid w:val="4E397599"/>
    <w:rsid w:val="4E8A333A"/>
    <w:rsid w:val="4F80357A"/>
    <w:rsid w:val="4FAB04B3"/>
    <w:rsid w:val="502344EE"/>
    <w:rsid w:val="50CB33B0"/>
    <w:rsid w:val="50DF6F66"/>
    <w:rsid w:val="50E61077"/>
    <w:rsid w:val="519C33DF"/>
    <w:rsid w:val="52063F1D"/>
    <w:rsid w:val="522A73DD"/>
    <w:rsid w:val="52495D62"/>
    <w:rsid w:val="52507AAB"/>
    <w:rsid w:val="52E33975"/>
    <w:rsid w:val="530F6FAB"/>
    <w:rsid w:val="53346A12"/>
    <w:rsid w:val="53385A56"/>
    <w:rsid w:val="53830363"/>
    <w:rsid w:val="53961C8B"/>
    <w:rsid w:val="53C658BC"/>
    <w:rsid w:val="54752E3E"/>
    <w:rsid w:val="549C0D8B"/>
    <w:rsid w:val="559E519B"/>
    <w:rsid w:val="564927D4"/>
    <w:rsid w:val="56867584"/>
    <w:rsid w:val="569A68B2"/>
    <w:rsid w:val="572B436A"/>
    <w:rsid w:val="572B7BB5"/>
    <w:rsid w:val="577E025B"/>
    <w:rsid w:val="57996C36"/>
    <w:rsid w:val="584E40D2"/>
    <w:rsid w:val="589917F1"/>
    <w:rsid w:val="595D68B2"/>
    <w:rsid w:val="596516D3"/>
    <w:rsid w:val="59941FB8"/>
    <w:rsid w:val="59BD266F"/>
    <w:rsid w:val="59C75EEA"/>
    <w:rsid w:val="5A3B0686"/>
    <w:rsid w:val="5A55501F"/>
    <w:rsid w:val="5ADD34EB"/>
    <w:rsid w:val="5AFA22EF"/>
    <w:rsid w:val="5BB66AAB"/>
    <w:rsid w:val="5BD76FEC"/>
    <w:rsid w:val="5BF3E316"/>
    <w:rsid w:val="5C1B251D"/>
    <w:rsid w:val="5CC22998"/>
    <w:rsid w:val="5D027239"/>
    <w:rsid w:val="5DA73CE2"/>
    <w:rsid w:val="5DE057CC"/>
    <w:rsid w:val="5E231B5D"/>
    <w:rsid w:val="5EAB582D"/>
    <w:rsid w:val="5ED03A93"/>
    <w:rsid w:val="5EF05EE3"/>
    <w:rsid w:val="5FCC28E5"/>
    <w:rsid w:val="5FD90725"/>
    <w:rsid w:val="60172C77"/>
    <w:rsid w:val="60853036"/>
    <w:rsid w:val="614B11AE"/>
    <w:rsid w:val="614D13CA"/>
    <w:rsid w:val="61935F2E"/>
    <w:rsid w:val="629628FD"/>
    <w:rsid w:val="62DD22DA"/>
    <w:rsid w:val="62F46018"/>
    <w:rsid w:val="637013A0"/>
    <w:rsid w:val="642D103F"/>
    <w:rsid w:val="64707F1C"/>
    <w:rsid w:val="64F16511"/>
    <w:rsid w:val="65A719D2"/>
    <w:rsid w:val="65A74E21"/>
    <w:rsid w:val="66576847"/>
    <w:rsid w:val="67126C26"/>
    <w:rsid w:val="674212A6"/>
    <w:rsid w:val="67502A4C"/>
    <w:rsid w:val="67513297"/>
    <w:rsid w:val="681A37A5"/>
    <w:rsid w:val="6831010A"/>
    <w:rsid w:val="68310B9A"/>
    <w:rsid w:val="68602D1F"/>
    <w:rsid w:val="687F5BE1"/>
    <w:rsid w:val="68EA3D18"/>
    <w:rsid w:val="6968677A"/>
    <w:rsid w:val="69C9180A"/>
    <w:rsid w:val="6A222CC8"/>
    <w:rsid w:val="6A2E5C82"/>
    <w:rsid w:val="6A3A2708"/>
    <w:rsid w:val="6BE26BB3"/>
    <w:rsid w:val="6BEB1F0C"/>
    <w:rsid w:val="6C636460"/>
    <w:rsid w:val="6C7F4402"/>
    <w:rsid w:val="6D294088"/>
    <w:rsid w:val="6D606C07"/>
    <w:rsid w:val="6D6B0A08"/>
    <w:rsid w:val="6DB46F41"/>
    <w:rsid w:val="6EC922AC"/>
    <w:rsid w:val="6FB37FD9"/>
    <w:rsid w:val="701B08E6"/>
    <w:rsid w:val="703674CE"/>
    <w:rsid w:val="7043099E"/>
    <w:rsid w:val="70B05124"/>
    <w:rsid w:val="712832BA"/>
    <w:rsid w:val="71A32941"/>
    <w:rsid w:val="71BD4293"/>
    <w:rsid w:val="726E6ACB"/>
    <w:rsid w:val="726F1F8E"/>
    <w:rsid w:val="72EE0533"/>
    <w:rsid w:val="72F27EE7"/>
    <w:rsid w:val="730E7928"/>
    <w:rsid w:val="73D813D5"/>
    <w:rsid w:val="744F2A11"/>
    <w:rsid w:val="746C75AF"/>
    <w:rsid w:val="74F87447"/>
    <w:rsid w:val="752E525B"/>
    <w:rsid w:val="757C5983"/>
    <w:rsid w:val="762273DB"/>
    <w:rsid w:val="76E32110"/>
    <w:rsid w:val="76E409D8"/>
    <w:rsid w:val="77834AE9"/>
    <w:rsid w:val="77B04AD6"/>
    <w:rsid w:val="77E84005"/>
    <w:rsid w:val="77FD6700"/>
    <w:rsid w:val="79621333"/>
    <w:rsid w:val="7AA33B5D"/>
    <w:rsid w:val="7AF02A79"/>
    <w:rsid w:val="7B533629"/>
    <w:rsid w:val="7B5D6256"/>
    <w:rsid w:val="7B5E4865"/>
    <w:rsid w:val="7B8C2698"/>
    <w:rsid w:val="7BAA1B68"/>
    <w:rsid w:val="7BDD1145"/>
    <w:rsid w:val="7C4A4A2C"/>
    <w:rsid w:val="7C686C61"/>
    <w:rsid w:val="7DCC1471"/>
    <w:rsid w:val="7DCC6151"/>
    <w:rsid w:val="7E2E3EDA"/>
    <w:rsid w:val="7E941F8F"/>
    <w:rsid w:val="7EB53362"/>
    <w:rsid w:val="7EEA32AC"/>
    <w:rsid w:val="7EEB8516"/>
    <w:rsid w:val="7F9D4E73"/>
    <w:rsid w:val="7FE92876"/>
    <w:rsid w:val="A7D789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体" w:cs="Times New Roman"/>
      <w:kern w:val="2"/>
      <w:sz w:val="32"/>
      <w:lang w:val="en-US" w:eastAsia="zh-CN" w:bidi="ar-SA"/>
    </w:rPr>
  </w:style>
  <w:style w:type="paragraph" w:styleId="2">
    <w:name w:val="heading 1"/>
    <w:basedOn w:val="1"/>
    <w:next w:val="1"/>
    <w:link w:val="27"/>
    <w:qFormat/>
    <w:uiPriority w:val="0"/>
    <w:pPr>
      <w:keepNext/>
      <w:jc w:val="center"/>
      <w:outlineLvl w:val="0"/>
    </w:pPr>
    <w:rPr>
      <w:rFonts w:hint="eastAsia" w:ascii="楷体_GB2312" w:hAnsi="Calibri" w:eastAsia="宋体"/>
      <w:b/>
      <w:sz w:val="21"/>
      <w:szCs w:val="21"/>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99"/>
    <w:pPr>
      <w:spacing w:line="300" w:lineRule="auto"/>
      <w:ind w:firstLine="482"/>
    </w:pPr>
    <w:rPr>
      <w:rFonts w:ascii="Calibri" w:hAnsi="Calibri" w:eastAsia="宋体"/>
      <w:sz w:val="21"/>
      <w:szCs w:val="24"/>
    </w:rPr>
  </w:style>
  <w:style w:type="paragraph" w:styleId="4">
    <w:name w:val="annotation text"/>
    <w:basedOn w:val="1"/>
    <w:link w:val="31"/>
    <w:qFormat/>
    <w:uiPriority w:val="0"/>
    <w:pPr>
      <w:jc w:val="left"/>
    </w:pPr>
  </w:style>
  <w:style w:type="paragraph" w:styleId="5">
    <w:name w:val="Body Text"/>
    <w:basedOn w:val="1"/>
    <w:link w:val="28"/>
    <w:qFormat/>
    <w:uiPriority w:val="0"/>
    <w:pPr>
      <w:autoSpaceDE w:val="0"/>
      <w:autoSpaceDN w:val="0"/>
      <w:adjustRightInd w:val="0"/>
      <w:snapToGrid w:val="0"/>
      <w:spacing w:line="360" w:lineRule="auto"/>
      <w:ind w:right="600"/>
      <w:textAlignment w:val="baseline"/>
    </w:pPr>
    <w:rPr>
      <w:rFonts w:ascii="仿宋_GB2312" w:hAnsi="Courier New" w:eastAsia="仿宋_GB2312"/>
    </w:rPr>
  </w:style>
  <w:style w:type="paragraph" w:styleId="6">
    <w:name w:val="Body Text Indent"/>
    <w:basedOn w:val="1"/>
    <w:qFormat/>
    <w:uiPriority w:val="0"/>
    <w:pPr>
      <w:ind w:firstLine="675"/>
    </w:pPr>
  </w:style>
  <w:style w:type="paragraph" w:styleId="7">
    <w:name w:val="Date"/>
    <w:basedOn w:val="1"/>
    <w:next w:val="1"/>
    <w:qFormat/>
    <w:uiPriority w:val="0"/>
    <w:rPr>
      <w:rFonts w:ascii="仿宋_GB2312" w:hAnsi="Courier New" w:eastAsia="仿宋_GB2312"/>
    </w:rPr>
  </w:style>
  <w:style w:type="paragraph" w:styleId="8">
    <w:name w:val="Body Text Indent 2"/>
    <w:basedOn w:val="1"/>
    <w:qFormat/>
    <w:uiPriority w:val="0"/>
    <w:pPr>
      <w:tabs>
        <w:tab w:val="left" w:pos="7320"/>
        <w:tab w:val="left" w:pos="8610"/>
      </w:tabs>
      <w:snapToGrid w:val="0"/>
      <w:spacing w:line="300" w:lineRule="auto"/>
      <w:ind w:right="-108" w:firstLine="600"/>
    </w:pPr>
    <w:rPr>
      <w:rFonts w:eastAsia="仿宋_GB2312"/>
      <w:snapToGrid w:val="0"/>
    </w:rPr>
  </w:style>
  <w:style w:type="paragraph" w:styleId="9">
    <w:name w:val="Balloon Text"/>
    <w:basedOn w:val="1"/>
    <w:semiHidden/>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color w:val="000000"/>
      <w:kern w:val="0"/>
      <w:sz w:val="21"/>
      <w:szCs w:val="21"/>
    </w:rPr>
  </w:style>
  <w:style w:type="paragraph" w:styleId="14">
    <w:name w:val="annotation subject"/>
    <w:basedOn w:val="4"/>
    <w:next w:val="4"/>
    <w:link w:val="32"/>
    <w:qFormat/>
    <w:uiPriority w:val="0"/>
    <w:rPr>
      <w:b/>
      <w:bCs/>
    </w:rPr>
  </w:style>
  <w:style w:type="paragraph" w:styleId="15">
    <w:name w:val="Body Text First Indent 2"/>
    <w:basedOn w:val="6"/>
    <w:next w:val="6"/>
    <w:qFormat/>
    <w:uiPriority w:val="99"/>
    <w:pPr>
      <w:ind w:firstLine="420" w:firstLineChars="200"/>
    </w:pPr>
  </w:style>
  <w:style w:type="character" w:styleId="18">
    <w:name w:val="Strong"/>
    <w:basedOn w:val="17"/>
    <w:qFormat/>
    <w:uiPriority w:val="0"/>
    <w:rPr>
      <w:b/>
    </w:rPr>
  </w:style>
  <w:style w:type="character" w:styleId="19">
    <w:name w:val="page number"/>
    <w:basedOn w:val="17"/>
    <w:qFormat/>
    <w:uiPriority w:val="0"/>
  </w:style>
  <w:style w:type="character" w:styleId="20">
    <w:name w:val="annotation reference"/>
    <w:basedOn w:val="17"/>
    <w:qFormat/>
    <w:uiPriority w:val="0"/>
    <w:rPr>
      <w:sz w:val="21"/>
      <w:szCs w:val="21"/>
    </w:rPr>
  </w:style>
  <w:style w:type="paragraph" w:customStyle="1" w:styleId="21">
    <w:name w:val="Default"/>
    <w:next w:val="1"/>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22">
    <w:name w:val="页脚 Char"/>
    <w:basedOn w:val="17"/>
    <w:qFormat/>
    <w:uiPriority w:val="99"/>
    <w:rPr>
      <w:rFonts w:eastAsia="仿宋体"/>
      <w:kern w:val="2"/>
      <w:sz w:val="18"/>
    </w:rPr>
  </w:style>
  <w:style w:type="character" w:customStyle="1" w:styleId="23">
    <w:name w:val="不明显参考1"/>
    <w:qFormat/>
    <w:uiPriority w:val="31"/>
    <w:rPr>
      <w:smallCaps/>
      <w:color w:val="C0504D"/>
      <w:u w:val="single"/>
    </w:rPr>
  </w:style>
  <w:style w:type="paragraph" w:customStyle="1" w:styleId="24">
    <w:name w:val="表格文字"/>
    <w:basedOn w:val="1"/>
    <w:qFormat/>
    <w:uiPriority w:val="0"/>
    <w:pPr>
      <w:spacing w:before="25" w:after="25"/>
      <w:jc w:val="left"/>
    </w:pPr>
    <w:rPr>
      <w:bCs/>
      <w:spacing w:val="10"/>
      <w:kern w:val="0"/>
    </w:rPr>
  </w:style>
  <w:style w:type="paragraph" w:customStyle="1" w:styleId="25">
    <w:name w:val="列出段落1"/>
    <w:basedOn w:val="1"/>
    <w:qFormat/>
    <w:uiPriority w:val="0"/>
    <w:pPr>
      <w:ind w:firstLine="420" w:firstLineChars="200"/>
    </w:pPr>
    <w:rPr>
      <w:rFonts w:eastAsia="宋体"/>
      <w:sz w:val="21"/>
      <w:szCs w:val="24"/>
    </w:rPr>
  </w:style>
  <w:style w:type="character" w:customStyle="1" w:styleId="26">
    <w:name w:val="页眉 字符"/>
    <w:basedOn w:val="17"/>
    <w:link w:val="11"/>
    <w:qFormat/>
    <w:uiPriority w:val="0"/>
    <w:rPr>
      <w:kern w:val="2"/>
      <w:sz w:val="18"/>
      <w:szCs w:val="18"/>
    </w:rPr>
  </w:style>
  <w:style w:type="character" w:customStyle="1" w:styleId="27">
    <w:name w:val="标题 1 字符"/>
    <w:basedOn w:val="17"/>
    <w:link w:val="2"/>
    <w:qFormat/>
    <w:uiPriority w:val="0"/>
    <w:rPr>
      <w:rFonts w:hint="eastAsia" w:ascii="楷体_GB2312" w:hAnsi="Calibri" w:eastAsia="楷体_GB2312" w:cs="楷体_GB2312"/>
      <w:b/>
      <w:kern w:val="2"/>
      <w:sz w:val="21"/>
      <w:szCs w:val="21"/>
    </w:rPr>
  </w:style>
  <w:style w:type="character" w:customStyle="1" w:styleId="28">
    <w:name w:val="正文文本 字符"/>
    <w:basedOn w:val="17"/>
    <w:link w:val="5"/>
    <w:qFormat/>
    <w:uiPriority w:val="0"/>
    <w:rPr>
      <w:rFonts w:hint="eastAsia" w:ascii="宋体" w:hAnsi="宋体" w:eastAsia="宋体" w:cs="宋体"/>
      <w:kern w:val="2"/>
    </w:rPr>
  </w:style>
  <w:style w:type="character" w:customStyle="1" w:styleId="29">
    <w:name w:val="页脚 字符"/>
    <w:basedOn w:val="17"/>
    <w:link w:val="10"/>
    <w:qFormat/>
    <w:uiPriority w:val="0"/>
    <w:rPr>
      <w:kern w:val="2"/>
      <w:sz w:val="18"/>
    </w:rPr>
  </w:style>
  <w:style w:type="paragraph" w:customStyle="1" w:styleId="30">
    <w:name w:val="Table Paragraph"/>
    <w:basedOn w:val="1"/>
    <w:qFormat/>
    <w:uiPriority w:val="0"/>
    <w:rPr>
      <w:rFonts w:hint="eastAsia" w:ascii="宋体" w:hAnsi="宋体" w:eastAsia="宋体"/>
      <w:sz w:val="21"/>
    </w:rPr>
  </w:style>
  <w:style w:type="character" w:customStyle="1" w:styleId="31">
    <w:name w:val="批注文字 字符"/>
    <w:basedOn w:val="17"/>
    <w:link w:val="4"/>
    <w:qFormat/>
    <w:uiPriority w:val="0"/>
    <w:rPr>
      <w:rFonts w:eastAsia="仿宋体"/>
      <w:kern w:val="2"/>
      <w:sz w:val="32"/>
    </w:rPr>
  </w:style>
  <w:style w:type="character" w:customStyle="1" w:styleId="32">
    <w:name w:val="批注主题 字符"/>
    <w:basedOn w:val="31"/>
    <w:link w:val="14"/>
    <w:qFormat/>
    <w:uiPriority w:val="0"/>
    <w:rPr>
      <w:rFonts w:eastAsia="仿宋体"/>
      <w:b/>
      <w:bCs/>
      <w:kern w:val="2"/>
      <w:sz w:val="32"/>
    </w:rPr>
  </w:style>
  <w:style w:type="character" w:customStyle="1" w:styleId="33">
    <w:name w:val="fontstyle01"/>
    <w:basedOn w:val="17"/>
    <w:qFormat/>
    <w:uiPriority w:val="0"/>
    <w:rPr>
      <w:rFonts w:ascii="宋体" w:hAnsi="宋体" w:eastAsia="宋体" w:cs="宋体"/>
      <w:color w:val="E55939"/>
      <w:sz w:val="132"/>
      <w:szCs w:val="132"/>
    </w:rPr>
  </w:style>
  <w:style w:type="table" w:customStyle="1" w:styleId="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3852</Words>
  <Characters>4161</Characters>
  <Lines>15</Lines>
  <Paragraphs>4</Paragraphs>
  <TotalTime>0</TotalTime>
  <ScaleCrop>false</ScaleCrop>
  <LinksUpToDate>false</LinksUpToDate>
  <CharactersWithSpaces>4226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2024-02-23T12:52:00Z</dcterms:created>
  <dc:creator>zxd</dc:creator>
  <cp:lastModifiedBy>周婧寰</cp:lastModifiedBy>
  <cp:lastPrinted>2026-05-16T00:47:00Z</cp:lastPrinted>
  <dcterms:modified xsi:type="dcterms:W3CDTF">2026-09-08T14:36:00Z</dcterms:modified>
  <dc:title>马凯同志：</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81B2CEEF09434EE294377E41FA56C73D_13</vt:lpwstr>
  </property>
  <property fmtid="{D5CDD505-2E9C-101B-9397-08002B2CF9AE}" pid="4" name="KSOTemplateDocerSaveRecord">
    <vt:lpwstr>eyJoZGlkIjoiZmY3ODNjNTg5ZDI0NzVjZmNlZjM5YTY3NmE3NzkyNTciLCJ1c2VySWQiOiI4MzU3NDYwNjUifQ==</vt:lpwstr>
  </property>
</Properties>
</file>