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700" w:lineRule="exact"/>
        <w:ind w:firstLine="880" w:firstLineChars="200"/>
        <w:jc w:val="center"/>
        <w:textAlignment w:val="auto"/>
        <w:rPr>
          <w:rFonts w:hint="eastAsia" w:ascii="方正小标宋简体" w:hAnsi="方正小标宋简体" w:eastAsia="方正小标宋简体" w:cs="方正小标宋简体"/>
          <w:color w:val="333333"/>
          <w:kern w:val="0"/>
          <w:sz w:val="44"/>
          <w:szCs w:val="44"/>
        </w:rPr>
      </w:pPr>
      <w:r>
        <w:rPr>
          <w:rFonts w:hint="eastAsia" w:ascii="方正小标宋简体" w:hAnsi="方正小标宋简体" w:eastAsia="方正小标宋简体" w:cs="方正小标宋简体"/>
          <w:color w:val="333333"/>
          <w:kern w:val="0"/>
          <w:sz w:val="44"/>
          <w:szCs w:val="44"/>
        </w:rPr>
        <w:t>民用航空计量管理规定（</w:t>
      </w:r>
      <w:r>
        <w:rPr>
          <w:rFonts w:hint="eastAsia" w:ascii="方正小标宋简体" w:hAnsi="方正小标宋简体" w:eastAsia="方正小标宋简体" w:cs="方正小标宋简体"/>
          <w:color w:val="333333"/>
          <w:kern w:val="0"/>
          <w:sz w:val="44"/>
          <w:szCs w:val="44"/>
          <w:lang w:eastAsia="zh-CN"/>
        </w:rPr>
        <w:t>征求意见</w:t>
      </w:r>
      <w:r>
        <w:rPr>
          <w:rFonts w:hint="eastAsia" w:ascii="方正小标宋简体" w:hAnsi="方正小标宋简体" w:eastAsia="方正小标宋简体" w:cs="方正小标宋简体"/>
          <w:color w:val="333333"/>
          <w:kern w:val="0"/>
          <w:sz w:val="44"/>
          <w:szCs w:val="44"/>
        </w:rPr>
        <w:t>稿）</w:t>
      </w:r>
    </w:p>
    <w:p>
      <w:pPr>
        <w:pStyle w:val="2"/>
        <w:rPr>
          <w:rFonts w:hint="eastAsia" w:ascii="仿宋" w:hAnsi="仿宋" w:eastAsia="仿宋" w:cs="仿宋"/>
        </w:rPr>
      </w:pPr>
    </w:p>
    <w:p>
      <w:pPr>
        <w:pStyle w:val="2"/>
        <w:pageBreakBefore w:val="0"/>
        <w:kinsoku/>
        <w:wordWrap/>
        <w:overflowPunct/>
        <w:topLinePunct w:val="0"/>
        <w:bidi w:val="0"/>
        <w:spacing w:line="580" w:lineRule="exact"/>
        <w:textAlignment w:val="auto"/>
        <w:rPr>
          <w:rFonts w:hint="eastAsia" w:ascii="仿宋" w:hAnsi="仿宋" w:eastAsia="仿宋" w:cs="仿宋"/>
          <w:sz w:val="32"/>
          <w:szCs w:val="32"/>
        </w:rPr>
      </w:pPr>
      <w:bookmarkStart w:id="0" w:name="_GoBack"/>
      <w:r>
        <w:rPr>
          <w:rFonts w:hint="eastAsia" w:ascii="仿宋" w:hAnsi="仿宋" w:eastAsia="仿宋" w:cs="仿宋"/>
          <w:sz w:val="32"/>
          <w:szCs w:val="32"/>
        </w:rPr>
        <w:t>第一章　总则</w:t>
      </w:r>
    </w:p>
    <w:p>
      <w:pPr>
        <w:pStyle w:val="28"/>
        <w:pageBreakBefore w:val="0"/>
        <w:numPr>
          <w:ilvl w:val="0"/>
          <w:numId w:val="1"/>
        </w:numPr>
        <w:kinsoku/>
        <w:wordWrap/>
        <w:overflowPunct/>
        <w:topLinePunct w:val="0"/>
        <w:bidi w:val="0"/>
        <w:spacing w:line="580" w:lineRule="exact"/>
        <w:ind w:left="0" w:firstLine="640"/>
        <w:textAlignment w:val="auto"/>
        <w:rPr>
          <w:rFonts w:hint="eastAsia" w:ascii="仿宋" w:hAnsi="仿宋" w:eastAsia="仿宋" w:cs="仿宋"/>
          <w:sz w:val="32"/>
          <w:szCs w:val="32"/>
        </w:rPr>
      </w:pPr>
      <w:r>
        <w:rPr>
          <w:rFonts w:hint="eastAsia" w:ascii="仿宋" w:hAnsi="仿宋" w:eastAsia="仿宋" w:cs="仿宋"/>
          <w:sz w:val="32"/>
          <w:szCs w:val="32"/>
        </w:rPr>
        <w:t>（制定宗旨）　为加强对民航计量工作的监督管理，保障民用航空量值的准确可靠，依据《中华人民共和国计量法》和</w:t>
      </w:r>
      <w:r>
        <w:rPr>
          <w:rFonts w:hint="eastAsia" w:ascii="仿宋" w:hAnsi="仿宋" w:eastAsia="仿宋" w:cs="仿宋"/>
          <w:color w:val="333333"/>
          <w:kern w:val="0"/>
          <w:sz w:val="32"/>
          <w:szCs w:val="32"/>
        </w:rPr>
        <w:t>有关法律、行政法规</w:t>
      </w:r>
      <w:r>
        <w:rPr>
          <w:rFonts w:hint="eastAsia" w:ascii="仿宋" w:hAnsi="仿宋" w:eastAsia="仿宋" w:cs="仿宋"/>
          <w:sz w:val="32"/>
          <w:szCs w:val="32"/>
        </w:rPr>
        <w:t>，制定本规定。</w:t>
      </w:r>
    </w:p>
    <w:p>
      <w:pPr>
        <w:pStyle w:val="28"/>
        <w:pageBreakBefore w:val="0"/>
        <w:numPr>
          <w:ilvl w:val="0"/>
          <w:numId w:val="1"/>
        </w:numPr>
        <w:kinsoku/>
        <w:wordWrap/>
        <w:overflowPunct/>
        <w:topLinePunct w:val="0"/>
        <w:bidi w:val="0"/>
        <w:spacing w:line="580" w:lineRule="exact"/>
        <w:ind w:left="0" w:firstLine="640"/>
        <w:textAlignment w:val="auto"/>
        <w:rPr>
          <w:rFonts w:hint="eastAsia" w:ascii="仿宋" w:hAnsi="仿宋" w:eastAsia="仿宋" w:cs="仿宋"/>
          <w:sz w:val="32"/>
          <w:szCs w:val="32"/>
        </w:rPr>
      </w:pPr>
      <w:r>
        <w:rPr>
          <w:rFonts w:hint="eastAsia" w:ascii="仿宋" w:hAnsi="仿宋" w:eastAsia="仿宋" w:cs="仿宋"/>
          <w:sz w:val="32"/>
          <w:szCs w:val="32"/>
        </w:rPr>
        <w:t>（适用范围）　在中华人民共和国境内开展民航领域的计量检定、计量校准、计量比对、民航专用计量标准建立、民航部门计量规范制修订等活动应当遵守本规定。</w:t>
      </w:r>
    </w:p>
    <w:p>
      <w:pPr>
        <w:pStyle w:val="28"/>
        <w:pageBreakBefore w:val="0"/>
        <w:numPr>
          <w:ilvl w:val="0"/>
          <w:numId w:val="1"/>
        </w:numPr>
        <w:kinsoku/>
        <w:wordWrap/>
        <w:overflowPunct/>
        <w:topLinePunct w:val="0"/>
        <w:bidi w:val="0"/>
        <w:spacing w:line="580" w:lineRule="exact"/>
        <w:ind w:left="0" w:firstLine="640"/>
        <w:textAlignment w:val="auto"/>
        <w:rPr>
          <w:rFonts w:hint="eastAsia" w:ascii="仿宋" w:hAnsi="仿宋" w:eastAsia="仿宋" w:cs="仿宋"/>
          <w:sz w:val="32"/>
          <w:szCs w:val="32"/>
        </w:rPr>
      </w:pPr>
      <w:r>
        <w:rPr>
          <w:rFonts w:hint="eastAsia" w:ascii="仿宋" w:hAnsi="仿宋" w:eastAsia="仿宋" w:cs="仿宋"/>
          <w:sz w:val="32"/>
          <w:szCs w:val="32"/>
        </w:rPr>
        <w:t xml:space="preserve">（计量单位）　民航计量实行国家法定计量单位，包括国际单位制计量单位和国家选定的其它计量单位。根据民航的特殊需要，使用非国家法定计量单位的，按照国家和中国民用航空局（以下简称民航局）有关规定执行。       </w:t>
      </w:r>
    </w:p>
    <w:p>
      <w:pPr>
        <w:pStyle w:val="2"/>
        <w:pageBreakBefore w:val="0"/>
        <w:kinsoku/>
        <w:wordWrap/>
        <w:overflowPunct/>
        <w:topLinePunct w:val="0"/>
        <w:bidi w:val="0"/>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第二章　民航计量管理组织机构和职责</w:t>
      </w:r>
    </w:p>
    <w:p>
      <w:pPr>
        <w:pStyle w:val="28"/>
        <w:pageBreakBefore w:val="0"/>
        <w:numPr>
          <w:ilvl w:val="0"/>
          <w:numId w:val="1"/>
        </w:numPr>
        <w:kinsoku/>
        <w:wordWrap/>
        <w:overflowPunct/>
        <w:topLinePunct w:val="0"/>
        <w:bidi w:val="0"/>
        <w:spacing w:line="580" w:lineRule="exact"/>
        <w:ind w:left="0" w:firstLine="640"/>
        <w:textAlignment w:val="auto"/>
        <w:rPr>
          <w:rFonts w:hint="eastAsia" w:ascii="仿宋" w:hAnsi="仿宋" w:eastAsia="仿宋" w:cs="仿宋"/>
          <w:sz w:val="32"/>
          <w:szCs w:val="32"/>
        </w:rPr>
      </w:pPr>
      <w:r>
        <w:rPr>
          <w:rFonts w:hint="eastAsia" w:ascii="仿宋" w:hAnsi="仿宋" w:eastAsia="仿宋" w:cs="仿宋"/>
          <w:sz w:val="32"/>
          <w:szCs w:val="32"/>
        </w:rPr>
        <w:t xml:space="preserve">（管理职责）　民航局依法对民航计量工作实施统一管理。                         </w:t>
      </w:r>
    </w:p>
    <w:p>
      <w:pPr>
        <w:pStyle w:val="28"/>
        <w:pageBreakBefore w:val="0"/>
        <w:numPr>
          <w:ilvl w:val="0"/>
          <w:numId w:val="1"/>
        </w:numPr>
        <w:kinsoku/>
        <w:wordWrap/>
        <w:overflowPunct/>
        <w:topLinePunct w:val="0"/>
        <w:bidi w:val="0"/>
        <w:spacing w:line="580" w:lineRule="exact"/>
        <w:ind w:left="0" w:firstLine="640"/>
        <w:textAlignment w:val="auto"/>
        <w:rPr>
          <w:rFonts w:hint="eastAsia" w:ascii="仿宋" w:hAnsi="仿宋" w:eastAsia="仿宋" w:cs="仿宋"/>
          <w:sz w:val="32"/>
          <w:szCs w:val="32"/>
        </w:rPr>
      </w:pPr>
      <w:r>
        <w:rPr>
          <w:rFonts w:hint="eastAsia" w:ascii="仿宋" w:hAnsi="仿宋" w:eastAsia="仿宋" w:cs="仿宋"/>
          <w:sz w:val="32"/>
          <w:szCs w:val="32"/>
        </w:rPr>
        <w:t>（局方职能部门职责）　民航局计量管理职能部门统筹组织管理民航计量工作，履行下列职责：</w:t>
      </w:r>
    </w:p>
    <w:p>
      <w:pPr>
        <w:pageBreakBefore w:val="0"/>
        <w:kinsoku/>
        <w:wordWrap/>
        <w:overflowPunct/>
        <w:topLinePunct w:val="0"/>
        <w:bidi w:val="0"/>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（一）组织贯彻国家计量工作的法律、行政法规和规章，组织起草民航计量规章、规范性文件；</w:t>
      </w:r>
    </w:p>
    <w:p>
      <w:pPr>
        <w:pageBreakBefore w:val="0"/>
        <w:kinsoku/>
        <w:wordWrap/>
        <w:overflowPunct/>
        <w:topLinePunct w:val="0"/>
        <w:bidi w:val="0"/>
        <w:spacing w:line="580" w:lineRule="exact"/>
        <w:ind w:firstLine="640" w:firstLineChars="200"/>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（二）组织完善民航部门计量规范体系；</w:t>
      </w:r>
    </w:p>
    <w:p>
      <w:pPr>
        <w:pageBreakBefore w:val="0"/>
        <w:kinsoku/>
        <w:wordWrap/>
        <w:overflowPunct/>
        <w:topLinePunct w:val="0"/>
        <w:bidi w:val="0"/>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（三）组织开展民航</w:t>
      </w:r>
      <w:r>
        <w:rPr>
          <w:rFonts w:hint="eastAsia" w:ascii="仿宋" w:hAnsi="仿宋" w:eastAsia="仿宋" w:cs="仿宋"/>
          <w:color w:val="333333"/>
          <w:kern w:val="0"/>
          <w:sz w:val="32"/>
          <w:szCs w:val="32"/>
        </w:rPr>
        <w:t>部门</w:t>
      </w:r>
      <w:r>
        <w:rPr>
          <w:rFonts w:hint="eastAsia" w:ascii="仿宋" w:hAnsi="仿宋" w:eastAsia="仿宋" w:cs="仿宋"/>
          <w:sz w:val="32"/>
          <w:szCs w:val="32"/>
        </w:rPr>
        <w:t>计量规范和民航领域国家计量规范的制修订工作；</w:t>
      </w:r>
    </w:p>
    <w:p>
      <w:pPr>
        <w:pageBreakBefore w:val="0"/>
        <w:kinsoku/>
        <w:wordWrap/>
        <w:overflowPunct/>
        <w:topLinePunct w:val="0"/>
        <w:bidi w:val="0"/>
        <w:spacing w:line="580" w:lineRule="exact"/>
        <w:ind w:firstLine="640" w:firstLineChars="200"/>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（四）组织建立民航专用计量标准；</w:t>
      </w:r>
    </w:p>
    <w:p>
      <w:pPr>
        <w:pageBreakBefore w:val="0"/>
        <w:kinsoku/>
        <w:wordWrap/>
        <w:overflowPunct/>
        <w:topLinePunct w:val="0"/>
        <w:bidi w:val="0"/>
        <w:spacing w:line="580" w:lineRule="exact"/>
        <w:ind w:firstLine="640" w:firstLineChars="200"/>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（五）组织开展民航行业计量比对工作；</w:t>
      </w:r>
    </w:p>
    <w:p>
      <w:pPr>
        <w:pageBreakBefore w:val="0"/>
        <w:kinsoku/>
        <w:wordWrap/>
        <w:overflowPunct/>
        <w:topLinePunct w:val="0"/>
        <w:bidi w:val="0"/>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333333"/>
          <w:kern w:val="0"/>
          <w:sz w:val="32"/>
          <w:szCs w:val="32"/>
        </w:rPr>
        <w:t>（六）组织对民航各企事业单位的计量工作实施监督检查；</w:t>
      </w:r>
    </w:p>
    <w:p>
      <w:pPr>
        <w:pageBreakBefore w:val="0"/>
        <w:kinsoku/>
        <w:wordWrap/>
        <w:overflowPunct/>
        <w:topLinePunct w:val="0"/>
        <w:bidi w:val="0"/>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（七）履行民航局赋予的其他计量工作职责。</w:t>
      </w:r>
    </w:p>
    <w:p>
      <w:pPr>
        <w:pStyle w:val="28"/>
        <w:pageBreakBefore w:val="0"/>
        <w:numPr>
          <w:ilvl w:val="0"/>
          <w:numId w:val="1"/>
        </w:numPr>
        <w:kinsoku/>
        <w:wordWrap/>
        <w:overflowPunct/>
        <w:topLinePunct w:val="0"/>
        <w:bidi w:val="0"/>
        <w:spacing w:line="580" w:lineRule="exact"/>
        <w:ind w:left="0" w:firstLine="640"/>
        <w:textAlignment w:val="auto"/>
        <w:rPr>
          <w:rFonts w:hint="eastAsia" w:ascii="仿宋" w:hAnsi="仿宋" w:eastAsia="仿宋" w:cs="仿宋"/>
          <w:color w:val="333333"/>
          <w:kern w:val="0"/>
          <w:sz w:val="32"/>
          <w:szCs w:val="32"/>
        </w:rPr>
      </w:pPr>
      <w:r>
        <w:rPr>
          <w:rFonts w:hint="eastAsia" w:ascii="仿宋" w:hAnsi="仿宋" w:eastAsia="仿宋" w:cs="仿宋"/>
          <w:sz w:val="32"/>
          <w:szCs w:val="32"/>
        </w:rPr>
        <w:t>（局方业务司局职责）　</w:t>
      </w:r>
      <w:r>
        <w:rPr>
          <w:rFonts w:hint="eastAsia" w:ascii="仿宋" w:hAnsi="仿宋" w:eastAsia="仿宋" w:cs="仿宋"/>
          <w:color w:val="333333"/>
          <w:kern w:val="0"/>
          <w:sz w:val="32"/>
          <w:szCs w:val="32"/>
        </w:rPr>
        <w:t>民航局各职能部门具体分工管理本职能部门业务范围内的计量工作，履行下列职责：</w:t>
      </w:r>
    </w:p>
    <w:p>
      <w:pPr>
        <w:pageBreakBefore w:val="0"/>
        <w:widowControl/>
        <w:shd w:val="clear" w:color="auto" w:fill="FFFFFF"/>
        <w:kinsoku/>
        <w:wordWrap/>
        <w:overflowPunct/>
        <w:topLinePunct w:val="0"/>
        <w:bidi w:val="0"/>
        <w:spacing w:line="58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rPr>
        <w:t>（一）组织完善本职能部门业务范围内的民航部门</w:t>
      </w:r>
      <w:r>
        <w:rPr>
          <w:rFonts w:hint="eastAsia" w:ascii="仿宋" w:hAnsi="仿宋" w:eastAsia="仿宋" w:cs="仿宋"/>
          <w:sz w:val="32"/>
          <w:szCs w:val="32"/>
        </w:rPr>
        <w:t>计量规范体系；</w:t>
      </w:r>
    </w:p>
    <w:p>
      <w:pPr>
        <w:pageBreakBefore w:val="0"/>
        <w:widowControl/>
        <w:shd w:val="clear" w:color="auto" w:fill="FFFFFF"/>
        <w:kinsoku/>
        <w:wordWrap/>
        <w:overflowPunct/>
        <w:topLinePunct w:val="0"/>
        <w:bidi w:val="0"/>
        <w:spacing w:line="58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（二）组织开展本</w:t>
      </w:r>
      <w:r>
        <w:rPr>
          <w:rFonts w:hint="eastAsia" w:ascii="仿宋" w:hAnsi="仿宋" w:eastAsia="仿宋" w:cs="仿宋"/>
          <w:color w:val="333333"/>
          <w:kern w:val="0"/>
          <w:sz w:val="32"/>
          <w:szCs w:val="32"/>
        </w:rPr>
        <w:t>职能</w:t>
      </w:r>
      <w:r>
        <w:rPr>
          <w:rFonts w:hint="eastAsia" w:ascii="仿宋" w:hAnsi="仿宋" w:eastAsia="仿宋" w:cs="仿宋"/>
          <w:sz w:val="32"/>
          <w:szCs w:val="32"/>
        </w:rPr>
        <w:t>部门业务范围内</w:t>
      </w:r>
      <w:r>
        <w:rPr>
          <w:rFonts w:hint="eastAsia" w:ascii="仿宋" w:hAnsi="仿宋" w:eastAsia="仿宋" w:cs="仿宋"/>
          <w:color w:val="333333"/>
          <w:kern w:val="0"/>
          <w:sz w:val="32"/>
          <w:szCs w:val="32"/>
        </w:rPr>
        <w:t>民航部门</w:t>
      </w:r>
      <w:r>
        <w:rPr>
          <w:rFonts w:hint="eastAsia" w:ascii="仿宋" w:hAnsi="仿宋" w:eastAsia="仿宋" w:cs="仿宋"/>
          <w:sz w:val="32"/>
          <w:szCs w:val="32"/>
        </w:rPr>
        <w:t>计量规范和民航领域国家计量规范的制修订、实施和</w:t>
      </w:r>
      <w:r>
        <w:rPr>
          <w:rFonts w:hint="eastAsia" w:ascii="仿宋" w:hAnsi="仿宋" w:eastAsia="仿宋" w:cs="仿宋"/>
          <w:color w:val="333333"/>
          <w:kern w:val="0"/>
          <w:sz w:val="32"/>
          <w:szCs w:val="32"/>
        </w:rPr>
        <w:t>复审工作</w:t>
      </w:r>
      <w:r>
        <w:rPr>
          <w:rFonts w:hint="eastAsia" w:ascii="仿宋" w:hAnsi="仿宋" w:eastAsia="仿宋" w:cs="仿宋"/>
          <w:sz w:val="32"/>
          <w:szCs w:val="32"/>
        </w:rPr>
        <w:t>；</w:t>
      </w:r>
    </w:p>
    <w:p>
      <w:pPr>
        <w:pageBreakBefore w:val="0"/>
        <w:widowControl/>
        <w:shd w:val="clear" w:color="auto" w:fill="FFFFFF"/>
        <w:kinsoku/>
        <w:wordWrap/>
        <w:overflowPunct/>
        <w:topLinePunct w:val="0"/>
        <w:bidi w:val="0"/>
        <w:spacing w:line="580" w:lineRule="exact"/>
        <w:ind w:firstLine="640" w:firstLineChars="200"/>
        <w:jc w:val="left"/>
        <w:textAlignment w:val="auto"/>
        <w:rPr>
          <w:rFonts w:hint="eastAsia" w:ascii="仿宋" w:hAnsi="仿宋" w:eastAsia="仿宋" w:cs="仿宋"/>
          <w:color w:val="333333"/>
          <w:kern w:val="0"/>
          <w:sz w:val="32"/>
          <w:szCs w:val="32"/>
        </w:rPr>
      </w:pPr>
      <w:r>
        <w:rPr>
          <w:rFonts w:hint="eastAsia" w:ascii="仿宋" w:hAnsi="仿宋" w:eastAsia="仿宋" w:cs="仿宋"/>
          <w:sz w:val="32"/>
          <w:szCs w:val="32"/>
        </w:rPr>
        <w:t>（三）</w:t>
      </w:r>
      <w:r>
        <w:rPr>
          <w:rFonts w:hint="eastAsia" w:ascii="仿宋" w:hAnsi="仿宋" w:eastAsia="仿宋" w:cs="仿宋"/>
          <w:color w:val="333333"/>
          <w:kern w:val="0"/>
          <w:sz w:val="32"/>
          <w:szCs w:val="32"/>
        </w:rPr>
        <w:t>组织建立本职能部门业务范围内的民航专用计量标准；</w:t>
      </w:r>
    </w:p>
    <w:p>
      <w:pPr>
        <w:pageBreakBefore w:val="0"/>
        <w:widowControl/>
        <w:shd w:val="clear" w:color="auto" w:fill="FFFFFF"/>
        <w:kinsoku/>
        <w:wordWrap/>
        <w:overflowPunct/>
        <w:topLinePunct w:val="0"/>
        <w:bidi w:val="0"/>
        <w:spacing w:line="580" w:lineRule="exact"/>
        <w:ind w:firstLine="640" w:firstLineChars="200"/>
        <w:jc w:val="left"/>
        <w:textAlignment w:val="auto"/>
        <w:rPr>
          <w:rFonts w:hint="eastAsia" w:ascii="仿宋" w:hAnsi="仿宋" w:eastAsia="仿宋" w:cs="仿宋"/>
          <w:color w:val="333333"/>
          <w:kern w:val="0"/>
          <w:sz w:val="32"/>
          <w:szCs w:val="32"/>
        </w:rPr>
      </w:pPr>
      <w:r>
        <w:rPr>
          <w:rFonts w:hint="eastAsia" w:ascii="仿宋" w:hAnsi="仿宋" w:eastAsia="仿宋" w:cs="仿宋"/>
          <w:sz w:val="32"/>
          <w:szCs w:val="32"/>
        </w:rPr>
        <w:t>（四）</w:t>
      </w:r>
      <w:r>
        <w:rPr>
          <w:rFonts w:hint="eastAsia" w:ascii="仿宋" w:hAnsi="仿宋" w:eastAsia="仿宋" w:cs="仿宋"/>
          <w:color w:val="333333"/>
          <w:kern w:val="0"/>
          <w:sz w:val="32"/>
          <w:szCs w:val="32"/>
        </w:rPr>
        <w:t>组织开展本职能部门业务范围内的民航部门计量比对工作；</w:t>
      </w:r>
    </w:p>
    <w:p>
      <w:pPr>
        <w:pageBreakBefore w:val="0"/>
        <w:kinsoku/>
        <w:wordWrap/>
        <w:overflowPunct/>
        <w:topLinePunct w:val="0"/>
        <w:bidi w:val="0"/>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333333"/>
          <w:kern w:val="0"/>
          <w:sz w:val="32"/>
          <w:szCs w:val="32"/>
        </w:rPr>
        <w:t>（五）组织对本职能部门业务范围内民航各企事业单位的计量工作实施监督检查；</w:t>
      </w:r>
      <w:r>
        <w:rPr>
          <w:rFonts w:hint="eastAsia" w:ascii="仿宋" w:hAnsi="仿宋" w:eastAsia="仿宋" w:cs="仿宋"/>
          <w:sz w:val="32"/>
          <w:szCs w:val="32"/>
        </w:rPr>
        <w:t xml:space="preserve"> </w:t>
      </w:r>
    </w:p>
    <w:p>
      <w:pPr>
        <w:pageBreakBefore w:val="0"/>
        <w:widowControl/>
        <w:shd w:val="clear" w:color="auto" w:fill="FFFFFF"/>
        <w:kinsoku/>
        <w:wordWrap/>
        <w:overflowPunct/>
        <w:topLinePunct w:val="0"/>
        <w:bidi w:val="0"/>
        <w:spacing w:line="580" w:lineRule="exact"/>
        <w:ind w:firstLine="640" w:firstLineChars="200"/>
        <w:jc w:val="left"/>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（六）履行民航局赋予的其他计量工作职责。</w:t>
      </w:r>
    </w:p>
    <w:p>
      <w:pPr>
        <w:pStyle w:val="28"/>
        <w:pageBreakBefore w:val="0"/>
        <w:numPr>
          <w:ilvl w:val="0"/>
          <w:numId w:val="1"/>
        </w:numPr>
        <w:kinsoku/>
        <w:wordWrap/>
        <w:overflowPunct/>
        <w:topLinePunct w:val="0"/>
        <w:bidi w:val="0"/>
        <w:spacing w:line="580" w:lineRule="exact"/>
        <w:ind w:left="0" w:firstLine="640"/>
        <w:textAlignment w:val="auto"/>
        <w:rPr>
          <w:rFonts w:hint="eastAsia" w:ascii="仿宋" w:hAnsi="仿宋" w:eastAsia="仿宋" w:cs="仿宋"/>
          <w:sz w:val="32"/>
          <w:szCs w:val="32"/>
        </w:rPr>
      </w:pPr>
      <w:r>
        <w:rPr>
          <w:rFonts w:hint="eastAsia" w:ascii="仿宋" w:hAnsi="仿宋" w:eastAsia="仿宋" w:cs="仿宋"/>
          <w:sz w:val="32"/>
          <w:szCs w:val="32"/>
        </w:rPr>
        <w:t>（计量管理单位职责）　</w:t>
      </w:r>
      <w:r>
        <w:rPr>
          <w:rFonts w:hint="eastAsia" w:ascii="仿宋" w:hAnsi="仿宋" w:eastAsia="仿宋" w:cs="仿宋"/>
          <w:color w:val="333333"/>
          <w:kern w:val="0"/>
          <w:sz w:val="32"/>
          <w:szCs w:val="32"/>
        </w:rPr>
        <w:t>受民航局委托，民航计量管理单位具体负责民航领域计量工作的实施，履行下列职责：</w:t>
      </w:r>
    </w:p>
    <w:p>
      <w:pPr>
        <w:pageBreakBefore w:val="0"/>
        <w:widowControl/>
        <w:shd w:val="clear" w:color="auto" w:fill="FFFFFF"/>
        <w:kinsoku/>
        <w:wordWrap/>
        <w:overflowPunct/>
        <w:topLinePunct w:val="0"/>
        <w:bidi w:val="0"/>
        <w:spacing w:line="58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（一）开展民航计量理论、政策和</w:t>
      </w:r>
      <w:r>
        <w:rPr>
          <w:rFonts w:hint="eastAsia" w:ascii="仿宋" w:hAnsi="仿宋" w:eastAsia="仿宋" w:cs="仿宋"/>
          <w:color w:val="333333"/>
          <w:kern w:val="0"/>
          <w:sz w:val="32"/>
          <w:szCs w:val="32"/>
        </w:rPr>
        <w:t>民航部门</w:t>
      </w:r>
      <w:r>
        <w:rPr>
          <w:rFonts w:hint="eastAsia" w:ascii="仿宋" w:hAnsi="仿宋" w:eastAsia="仿宋" w:cs="仿宋"/>
          <w:sz w:val="32"/>
          <w:szCs w:val="32"/>
        </w:rPr>
        <w:t>计量规范体系研究，</w:t>
      </w:r>
      <w:r>
        <w:rPr>
          <w:rFonts w:hint="eastAsia" w:ascii="仿宋" w:hAnsi="仿宋" w:eastAsia="仿宋" w:cs="仿宋"/>
          <w:kern w:val="0"/>
          <w:sz w:val="32"/>
          <w:szCs w:val="32"/>
        </w:rPr>
        <w:t>开展行业计量数据分析管理工作；</w:t>
      </w:r>
    </w:p>
    <w:p>
      <w:pPr>
        <w:pageBreakBefore w:val="0"/>
        <w:widowControl/>
        <w:shd w:val="clear" w:color="auto" w:fill="FFFFFF"/>
        <w:kinsoku/>
        <w:wordWrap/>
        <w:overflowPunct/>
        <w:topLinePunct w:val="0"/>
        <w:bidi w:val="0"/>
        <w:spacing w:line="58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（二）协助开展民航计量规章和规范性文件的制修订工作；</w:t>
      </w:r>
    </w:p>
    <w:p>
      <w:pPr>
        <w:pageBreakBefore w:val="0"/>
        <w:kinsoku/>
        <w:wordWrap/>
        <w:overflowPunct/>
        <w:topLinePunct w:val="0"/>
        <w:bidi w:val="0"/>
        <w:spacing w:line="580" w:lineRule="exact"/>
        <w:ind w:firstLine="640" w:firstLineChars="200"/>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（三）协助完善民航部门计量规范体系；</w:t>
      </w:r>
    </w:p>
    <w:p>
      <w:pPr>
        <w:pageBreakBefore w:val="0"/>
        <w:widowControl/>
        <w:shd w:val="clear" w:color="auto" w:fill="FFFFFF"/>
        <w:kinsoku/>
        <w:wordWrap/>
        <w:overflowPunct/>
        <w:topLinePunct w:val="0"/>
        <w:bidi w:val="0"/>
        <w:spacing w:line="58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（四）开展民航部门计量规范的立项评估、组织起草、征求意见、草案评审，开展对民航部门计量规范的宣贯培训、实施信息反馈、实施效果评估和复审；</w:t>
      </w:r>
    </w:p>
    <w:p>
      <w:pPr>
        <w:pStyle w:val="25"/>
        <w:pageBreakBefore w:val="0"/>
        <w:kinsoku/>
        <w:wordWrap/>
        <w:overflowPunct/>
        <w:topLinePunct w:val="0"/>
        <w:bidi w:val="0"/>
        <w:spacing w:line="580" w:lineRule="exact"/>
        <w:ind w:firstLine="640"/>
        <w:textAlignment w:val="auto"/>
        <w:rPr>
          <w:rFonts w:hint="eastAsia" w:ascii="仿宋" w:hAnsi="仿宋" w:eastAsia="仿宋" w:cs="仿宋"/>
          <w:kern w:val="0"/>
          <w:sz w:val="32"/>
          <w:szCs w:val="32"/>
        </w:rPr>
      </w:pPr>
      <w:r>
        <w:rPr>
          <w:rFonts w:hint="eastAsia" w:ascii="仿宋" w:hAnsi="仿宋" w:eastAsia="仿宋" w:cs="仿宋"/>
          <w:kern w:val="0"/>
          <w:sz w:val="32"/>
          <w:szCs w:val="32"/>
        </w:rPr>
        <w:t>（五）协助开展民航专用计量标准的建立工作，协助管理民航专用计量标准技术档案；</w:t>
      </w:r>
    </w:p>
    <w:p>
      <w:pPr>
        <w:pStyle w:val="25"/>
        <w:pageBreakBefore w:val="0"/>
        <w:kinsoku/>
        <w:wordWrap/>
        <w:overflowPunct/>
        <w:topLinePunct w:val="0"/>
        <w:bidi w:val="0"/>
        <w:spacing w:line="580" w:lineRule="exact"/>
        <w:ind w:firstLine="640"/>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（六）协助开展民航领域计量比对工作； </w:t>
      </w:r>
    </w:p>
    <w:p>
      <w:pPr>
        <w:pageBreakBefore w:val="0"/>
        <w:kinsoku/>
        <w:wordWrap/>
        <w:overflowPunct/>
        <w:topLinePunct w:val="0"/>
        <w:bidi w:val="0"/>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333333"/>
          <w:kern w:val="0"/>
          <w:sz w:val="32"/>
          <w:szCs w:val="32"/>
        </w:rPr>
        <w:t>（七）协助开展对民航各企事业单位计量工作的监督检查工作；</w:t>
      </w:r>
      <w:r>
        <w:rPr>
          <w:rFonts w:hint="eastAsia" w:ascii="仿宋" w:hAnsi="仿宋" w:eastAsia="仿宋" w:cs="仿宋"/>
          <w:sz w:val="32"/>
          <w:szCs w:val="32"/>
        </w:rPr>
        <w:t xml:space="preserve"> </w:t>
      </w:r>
    </w:p>
    <w:p>
      <w:pPr>
        <w:pStyle w:val="25"/>
        <w:pageBreakBefore w:val="0"/>
        <w:kinsoku/>
        <w:wordWrap/>
        <w:overflowPunct/>
        <w:topLinePunct w:val="0"/>
        <w:bidi w:val="0"/>
        <w:spacing w:line="580" w:lineRule="exact"/>
        <w:ind w:firstLine="640"/>
        <w:textAlignment w:val="auto"/>
        <w:rPr>
          <w:rFonts w:hint="eastAsia" w:ascii="仿宋" w:hAnsi="仿宋" w:eastAsia="仿宋" w:cs="仿宋"/>
          <w:kern w:val="0"/>
          <w:sz w:val="32"/>
          <w:szCs w:val="32"/>
        </w:rPr>
      </w:pPr>
      <w:r>
        <w:rPr>
          <w:rFonts w:hint="eastAsia" w:ascii="仿宋" w:hAnsi="仿宋" w:eastAsia="仿宋" w:cs="仿宋"/>
          <w:kern w:val="0"/>
          <w:sz w:val="32"/>
          <w:szCs w:val="32"/>
        </w:rPr>
        <w:t>（八）承担民航局委托的其他计量相关工作。</w:t>
      </w:r>
    </w:p>
    <w:p>
      <w:pPr>
        <w:pStyle w:val="2"/>
        <w:pageBreakBefore w:val="0"/>
        <w:kinsoku/>
        <w:wordWrap/>
        <w:overflowPunct/>
        <w:topLinePunct w:val="0"/>
        <w:bidi w:val="0"/>
        <w:spacing w:line="580" w:lineRule="exact"/>
        <w:textAlignment w:val="auto"/>
        <w:rPr>
          <w:rFonts w:hint="eastAsia" w:ascii="仿宋" w:hAnsi="仿宋" w:eastAsia="仿宋" w:cs="仿宋"/>
          <w:strike/>
          <w:sz w:val="32"/>
          <w:szCs w:val="32"/>
        </w:rPr>
      </w:pPr>
      <w:r>
        <w:rPr>
          <w:rFonts w:hint="eastAsia" w:ascii="仿宋" w:hAnsi="仿宋" w:eastAsia="仿宋" w:cs="仿宋"/>
          <w:sz w:val="32"/>
          <w:szCs w:val="32"/>
        </w:rPr>
        <w:t>第三章　民航计量器具及量值溯源</w:t>
      </w:r>
    </w:p>
    <w:p>
      <w:pPr>
        <w:pStyle w:val="25"/>
        <w:pageBreakBefore w:val="0"/>
        <w:kinsoku/>
        <w:wordWrap/>
        <w:overflowPunct/>
        <w:topLinePunct w:val="0"/>
        <w:bidi w:val="0"/>
        <w:spacing w:line="580" w:lineRule="exact"/>
        <w:ind w:firstLine="640"/>
        <w:textAlignment w:val="auto"/>
        <w:rPr>
          <w:rFonts w:hint="eastAsia" w:ascii="仿宋" w:hAnsi="仿宋" w:eastAsia="仿宋" w:cs="仿宋"/>
          <w:kern w:val="0"/>
          <w:sz w:val="32"/>
          <w:szCs w:val="32"/>
        </w:rPr>
      </w:pPr>
      <w:r>
        <w:rPr>
          <w:rFonts w:hint="eastAsia" w:ascii="仿宋" w:hAnsi="仿宋" w:eastAsia="仿宋" w:cs="仿宋"/>
          <w:color w:val="000000"/>
          <w:sz w:val="32"/>
          <w:szCs w:val="32"/>
        </w:rPr>
        <w:t>第八条（民航计量器具溯源要求）</w:t>
      </w:r>
      <w:r>
        <w:rPr>
          <w:rFonts w:hint="eastAsia" w:ascii="仿宋" w:hAnsi="仿宋" w:eastAsia="仿宋" w:cs="仿宋"/>
          <w:color w:val="FF0000"/>
          <w:sz w:val="32"/>
          <w:szCs w:val="32"/>
        </w:rPr>
        <w:t xml:space="preserve">  </w:t>
      </w:r>
      <w:r>
        <w:rPr>
          <w:rFonts w:hint="eastAsia" w:ascii="仿宋" w:hAnsi="仿宋" w:eastAsia="仿宋" w:cs="仿宋"/>
          <w:kern w:val="0"/>
          <w:sz w:val="32"/>
          <w:szCs w:val="32"/>
        </w:rPr>
        <w:t>民航计量器具包括通用计量器具和民航专用计量器具。民航专用计量器具，是指为满足民航特殊需要在民航行业范围内使用的计量器具。</w:t>
      </w:r>
    </w:p>
    <w:p>
      <w:pPr>
        <w:pStyle w:val="25"/>
        <w:pageBreakBefore w:val="0"/>
        <w:kinsoku/>
        <w:wordWrap/>
        <w:overflowPunct/>
        <w:topLinePunct w:val="0"/>
        <w:bidi w:val="0"/>
        <w:spacing w:line="580" w:lineRule="exact"/>
        <w:ind w:firstLine="640"/>
        <w:textAlignment w:val="auto"/>
        <w:rPr>
          <w:rFonts w:hint="eastAsia" w:ascii="仿宋" w:hAnsi="仿宋" w:eastAsia="仿宋" w:cs="仿宋"/>
          <w:color w:val="FF0000"/>
          <w:sz w:val="32"/>
          <w:szCs w:val="32"/>
        </w:rPr>
      </w:pPr>
      <w:r>
        <w:rPr>
          <w:rFonts w:hint="eastAsia" w:ascii="仿宋" w:hAnsi="仿宋" w:eastAsia="仿宋" w:cs="仿宋"/>
          <w:kern w:val="0"/>
          <w:sz w:val="32"/>
          <w:szCs w:val="32"/>
        </w:rPr>
        <w:t>民航计量器具使用单位应根据需要，对其使用的计量器具进行量值溯源，保证量值准确可靠。通用计量器具，按照国家相关规定应溯源至国家计量基准或社会公用计量标准。民航专用计量器具，应溯源至国家计量基准或民航专用计量标准；无法溯源的，可定期进行计量比对。</w:t>
      </w:r>
    </w:p>
    <w:p>
      <w:pPr>
        <w:pStyle w:val="25"/>
        <w:pageBreakBefore w:val="0"/>
        <w:kinsoku/>
        <w:wordWrap/>
        <w:overflowPunct/>
        <w:topLinePunct w:val="0"/>
        <w:bidi w:val="0"/>
        <w:spacing w:line="580" w:lineRule="exact"/>
        <w:ind w:firstLine="640"/>
        <w:textAlignment w:val="auto"/>
        <w:rPr>
          <w:rFonts w:hint="eastAsia" w:ascii="仿宋" w:hAnsi="仿宋" w:eastAsia="仿宋" w:cs="仿宋"/>
          <w:kern w:val="0"/>
          <w:sz w:val="32"/>
          <w:szCs w:val="32"/>
        </w:rPr>
      </w:pPr>
      <w:r>
        <w:rPr>
          <w:rFonts w:hint="eastAsia" w:ascii="仿宋" w:hAnsi="仿宋" w:eastAsia="仿宋" w:cs="仿宋"/>
          <w:color w:val="000000"/>
          <w:sz w:val="32"/>
          <w:szCs w:val="32"/>
        </w:rPr>
        <w:t>第九条（民航专用计量标准建立要求）</w:t>
      </w:r>
      <w:r>
        <w:rPr>
          <w:rFonts w:hint="eastAsia" w:ascii="仿宋" w:hAnsi="仿宋" w:eastAsia="仿宋" w:cs="仿宋"/>
          <w:color w:val="FF0000"/>
          <w:sz w:val="32"/>
          <w:szCs w:val="32"/>
        </w:rPr>
        <w:t xml:space="preserve">  </w:t>
      </w:r>
      <w:r>
        <w:rPr>
          <w:rFonts w:hint="eastAsia" w:ascii="仿宋" w:hAnsi="仿宋" w:eastAsia="仿宋" w:cs="仿宋"/>
          <w:kern w:val="0"/>
          <w:sz w:val="32"/>
          <w:szCs w:val="32"/>
        </w:rPr>
        <w:t>民航计量技术机构可根据工作需要，建立民航专用计量标准，经考核合格后，方可开展计量检定、计量校准工作。</w:t>
      </w:r>
    </w:p>
    <w:p>
      <w:pPr>
        <w:pStyle w:val="25"/>
        <w:pageBreakBefore w:val="0"/>
        <w:kinsoku/>
        <w:wordWrap/>
        <w:overflowPunct/>
        <w:topLinePunct w:val="0"/>
        <w:bidi w:val="0"/>
        <w:spacing w:line="580" w:lineRule="exact"/>
        <w:ind w:firstLine="640"/>
        <w:textAlignment w:val="auto"/>
        <w:rPr>
          <w:rFonts w:hint="eastAsia" w:ascii="仿宋" w:hAnsi="仿宋" w:eastAsia="仿宋" w:cs="仿宋"/>
          <w:kern w:val="0"/>
          <w:sz w:val="32"/>
          <w:szCs w:val="32"/>
        </w:rPr>
      </w:pPr>
      <w:r>
        <w:rPr>
          <w:rFonts w:hint="eastAsia" w:ascii="仿宋" w:hAnsi="仿宋" w:eastAsia="仿宋" w:cs="仿宋"/>
          <w:kern w:val="0"/>
          <w:sz w:val="32"/>
          <w:szCs w:val="32"/>
        </w:rPr>
        <w:t>民航最高专用计量标准，应通过民航局向市场监督管理总局申请，由市场监督管理总局主持考核建立。考核合格后，方可开展计量检定、计量校准工作。</w:t>
      </w:r>
    </w:p>
    <w:p>
      <w:pPr>
        <w:pStyle w:val="25"/>
        <w:pageBreakBefore w:val="0"/>
        <w:kinsoku/>
        <w:wordWrap/>
        <w:overflowPunct/>
        <w:topLinePunct w:val="0"/>
        <w:bidi w:val="0"/>
        <w:spacing w:line="580" w:lineRule="exact"/>
        <w:ind w:firstLine="640"/>
        <w:textAlignment w:val="auto"/>
        <w:rPr>
          <w:rFonts w:hint="eastAsia" w:ascii="仿宋" w:hAnsi="仿宋" w:eastAsia="仿宋" w:cs="仿宋"/>
          <w:kern w:val="0"/>
          <w:sz w:val="32"/>
          <w:szCs w:val="32"/>
        </w:rPr>
      </w:pPr>
      <w:r>
        <w:rPr>
          <w:rFonts w:hint="eastAsia" w:ascii="仿宋" w:hAnsi="仿宋" w:eastAsia="仿宋" w:cs="仿宋"/>
          <w:kern w:val="0"/>
          <w:sz w:val="32"/>
          <w:szCs w:val="32"/>
        </w:rPr>
        <w:t>民航其他专用计量标准，由民航局主持考核建立。考核合格后，方可开展计量检定、计量校准工作。</w:t>
      </w:r>
    </w:p>
    <w:p>
      <w:pPr>
        <w:pStyle w:val="25"/>
        <w:pageBreakBefore w:val="0"/>
        <w:kinsoku/>
        <w:wordWrap/>
        <w:overflowPunct/>
        <w:topLinePunct w:val="0"/>
        <w:bidi w:val="0"/>
        <w:spacing w:line="580" w:lineRule="exact"/>
        <w:ind w:firstLine="640"/>
        <w:textAlignment w:val="auto"/>
        <w:rPr>
          <w:rFonts w:hint="eastAsia" w:ascii="仿宋" w:hAnsi="仿宋" w:eastAsia="仿宋" w:cs="仿宋"/>
          <w:kern w:val="0"/>
          <w:sz w:val="32"/>
          <w:szCs w:val="32"/>
        </w:rPr>
      </w:pPr>
      <w:r>
        <w:rPr>
          <w:rFonts w:hint="eastAsia" w:ascii="仿宋" w:hAnsi="仿宋" w:eastAsia="仿宋" w:cs="仿宋"/>
          <w:color w:val="000000"/>
          <w:sz w:val="32"/>
          <w:szCs w:val="32"/>
        </w:rPr>
        <w:t>第十条（民航专用计量标准的建立条件）</w:t>
      </w:r>
      <w:r>
        <w:rPr>
          <w:rFonts w:hint="eastAsia" w:ascii="仿宋" w:hAnsi="仿宋" w:eastAsia="仿宋" w:cs="仿宋"/>
          <w:color w:val="FF0000"/>
          <w:sz w:val="32"/>
          <w:szCs w:val="32"/>
        </w:rPr>
        <w:t xml:space="preserve">  </w:t>
      </w:r>
      <w:r>
        <w:rPr>
          <w:rFonts w:hint="eastAsia" w:ascii="仿宋" w:hAnsi="仿宋" w:eastAsia="仿宋" w:cs="仿宋"/>
          <w:kern w:val="0"/>
          <w:sz w:val="32"/>
          <w:szCs w:val="32"/>
        </w:rPr>
        <w:t>建立民航专用计量标准应满足以下要求：</w:t>
      </w:r>
    </w:p>
    <w:p>
      <w:pPr>
        <w:pStyle w:val="25"/>
        <w:pageBreakBefore w:val="0"/>
        <w:kinsoku/>
        <w:wordWrap/>
        <w:overflowPunct/>
        <w:topLinePunct w:val="0"/>
        <w:bidi w:val="0"/>
        <w:spacing w:line="580" w:lineRule="exact"/>
        <w:ind w:firstLine="640"/>
        <w:textAlignment w:val="auto"/>
        <w:rPr>
          <w:rFonts w:hint="eastAsia" w:ascii="仿宋" w:hAnsi="仿宋" w:eastAsia="仿宋" w:cs="仿宋"/>
          <w:kern w:val="0"/>
          <w:sz w:val="32"/>
          <w:szCs w:val="32"/>
        </w:rPr>
      </w:pPr>
      <w:r>
        <w:rPr>
          <w:rFonts w:hint="eastAsia" w:ascii="仿宋" w:hAnsi="仿宋" w:eastAsia="仿宋" w:cs="仿宋"/>
          <w:kern w:val="0"/>
          <w:sz w:val="32"/>
          <w:szCs w:val="32"/>
        </w:rPr>
        <w:t>（一） 计量标准器及配套设备齐全，计量标准器必须经法定或者计量授权的计量技术机构检定合格（没有计量检定规程的，应当通过计量校准、计量比对等方式，将量值溯源至国家计量基准或者社会公用计量标准），配套的计量设备经检定合格或者校准；</w:t>
      </w:r>
    </w:p>
    <w:p>
      <w:pPr>
        <w:pStyle w:val="25"/>
        <w:pageBreakBefore w:val="0"/>
        <w:kinsoku/>
        <w:wordWrap/>
        <w:overflowPunct/>
        <w:topLinePunct w:val="0"/>
        <w:bidi w:val="0"/>
        <w:spacing w:line="580" w:lineRule="exact"/>
        <w:ind w:firstLine="640"/>
        <w:textAlignment w:val="auto"/>
        <w:rPr>
          <w:rFonts w:hint="eastAsia" w:ascii="仿宋" w:hAnsi="仿宋" w:eastAsia="仿宋" w:cs="仿宋"/>
          <w:kern w:val="0"/>
          <w:sz w:val="32"/>
          <w:szCs w:val="32"/>
        </w:rPr>
      </w:pPr>
      <w:r>
        <w:rPr>
          <w:rFonts w:hint="eastAsia" w:ascii="仿宋" w:hAnsi="仿宋" w:eastAsia="仿宋" w:cs="仿宋"/>
          <w:kern w:val="0"/>
          <w:sz w:val="32"/>
          <w:szCs w:val="32"/>
        </w:rPr>
        <w:t>（二） 具备开展量值传递的计量检定规程或者技术规范和完整的技术资料；</w:t>
      </w:r>
    </w:p>
    <w:p>
      <w:pPr>
        <w:pStyle w:val="25"/>
        <w:pageBreakBefore w:val="0"/>
        <w:kinsoku/>
        <w:wordWrap/>
        <w:overflowPunct/>
        <w:topLinePunct w:val="0"/>
        <w:bidi w:val="0"/>
        <w:spacing w:line="580" w:lineRule="exact"/>
        <w:ind w:firstLine="640"/>
        <w:textAlignment w:val="auto"/>
        <w:rPr>
          <w:rFonts w:hint="eastAsia" w:ascii="仿宋" w:hAnsi="仿宋" w:eastAsia="仿宋" w:cs="仿宋"/>
          <w:kern w:val="0"/>
          <w:sz w:val="32"/>
          <w:szCs w:val="32"/>
        </w:rPr>
      </w:pPr>
      <w:r>
        <w:rPr>
          <w:rFonts w:hint="eastAsia" w:ascii="仿宋" w:hAnsi="仿宋" w:eastAsia="仿宋" w:cs="仿宋"/>
          <w:kern w:val="0"/>
          <w:sz w:val="32"/>
          <w:szCs w:val="32"/>
        </w:rPr>
        <w:t>（三） 具备符合计量检定规程或者技术规范并确保计量标准正常工作所需要的温度、湿度、防尘、防震、防腐蚀、抗干扰等环境条件和工作场地；</w:t>
      </w:r>
    </w:p>
    <w:p>
      <w:pPr>
        <w:pStyle w:val="25"/>
        <w:pageBreakBefore w:val="0"/>
        <w:kinsoku/>
        <w:wordWrap/>
        <w:overflowPunct/>
        <w:topLinePunct w:val="0"/>
        <w:bidi w:val="0"/>
        <w:spacing w:line="580" w:lineRule="exact"/>
        <w:ind w:firstLine="640"/>
        <w:textAlignment w:val="auto"/>
        <w:rPr>
          <w:rFonts w:hint="eastAsia" w:ascii="仿宋" w:hAnsi="仿宋" w:eastAsia="仿宋" w:cs="仿宋"/>
          <w:kern w:val="0"/>
          <w:sz w:val="32"/>
          <w:szCs w:val="32"/>
        </w:rPr>
      </w:pPr>
      <w:r>
        <w:rPr>
          <w:rFonts w:hint="eastAsia" w:ascii="仿宋" w:hAnsi="仿宋" w:eastAsia="仿宋" w:cs="仿宋"/>
          <w:kern w:val="0"/>
          <w:sz w:val="32"/>
          <w:szCs w:val="32"/>
        </w:rPr>
        <w:t>（四） 配备至少两名具有相应能力，并满足有关计量法律法规要求的计量检定或校准人员；</w:t>
      </w:r>
    </w:p>
    <w:p>
      <w:pPr>
        <w:pStyle w:val="25"/>
        <w:pageBreakBefore w:val="0"/>
        <w:kinsoku/>
        <w:wordWrap/>
        <w:overflowPunct/>
        <w:topLinePunct w:val="0"/>
        <w:bidi w:val="0"/>
        <w:spacing w:line="580" w:lineRule="exact"/>
        <w:ind w:firstLine="640"/>
        <w:textAlignment w:val="auto"/>
        <w:rPr>
          <w:rFonts w:hint="eastAsia" w:ascii="仿宋" w:hAnsi="仿宋" w:eastAsia="仿宋" w:cs="仿宋"/>
          <w:kern w:val="0"/>
          <w:sz w:val="32"/>
          <w:szCs w:val="32"/>
        </w:rPr>
      </w:pPr>
      <w:r>
        <w:rPr>
          <w:rFonts w:hint="eastAsia" w:ascii="仿宋" w:hAnsi="仿宋" w:eastAsia="仿宋" w:cs="仿宋"/>
          <w:kern w:val="0"/>
          <w:sz w:val="32"/>
          <w:szCs w:val="32"/>
        </w:rPr>
        <w:t>（五） 具有完善的运行、维护制度，包括机构岗位责任制度，计量标准的保存、使用、维护制度，量值溯源制度，原始记录及证书核验制度，事故报告制度，计量标准技术档案管理制度等；</w:t>
      </w:r>
    </w:p>
    <w:p>
      <w:pPr>
        <w:pStyle w:val="25"/>
        <w:pageBreakBefore w:val="0"/>
        <w:kinsoku/>
        <w:wordWrap/>
        <w:overflowPunct/>
        <w:topLinePunct w:val="0"/>
        <w:bidi w:val="0"/>
        <w:spacing w:line="580" w:lineRule="exact"/>
        <w:ind w:firstLine="640"/>
        <w:textAlignment w:val="auto"/>
        <w:rPr>
          <w:rFonts w:hint="eastAsia" w:ascii="仿宋" w:hAnsi="仿宋" w:eastAsia="仿宋" w:cs="仿宋"/>
          <w:color w:val="FF0000"/>
          <w:sz w:val="32"/>
          <w:szCs w:val="32"/>
        </w:rPr>
      </w:pPr>
      <w:r>
        <w:rPr>
          <w:rFonts w:hint="eastAsia" w:ascii="仿宋" w:hAnsi="仿宋" w:eastAsia="仿宋" w:cs="仿宋"/>
          <w:kern w:val="0"/>
          <w:sz w:val="32"/>
          <w:szCs w:val="32"/>
        </w:rPr>
        <w:t>（六） 计量标准的稳定性和检定或者校准结果的重复性符合技术要求。</w:t>
      </w:r>
    </w:p>
    <w:p>
      <w:pPr>
        <w:pageBreakBefore w:val="0"/>
        <w:kinsoku/>
        <w:wordWrap/>
        <w:overflowPunct/>
        <w:topLinePunct w:val="0"/>
        <w:bidi w:val="0"/>
        <w:spacing w:line="580" w:lineRule="exact"/>
        <w:ind w:firstLine="640" w:firstLineChars="200"/>
        <w:textAlignment w:val="auto"/>
        <w:rPr>
          <w:rFonts w:hint="eastAsia" w:ascii="仿宋" w:hAnsi="仿宋" w:eastAsia="仿宋" w:cs="仿宋"/>
          <w:strike/>
          <w:sz w:val="32"/>
          <w:szCs w:val="32"/>
        </w:rPr>
      </w:pPr>
      <w:r>
        <w:rPr>
          <w:rFonts w:hint="eastAsia" w:ascii="仿宋" w:hAnsi="仿宋" w:eastAsia="仿宋" w:cs="仿宋"/>
          <w:color w:val="000000"/>
          <w:sz w:val="32"/>
          <w:szCs w:val="32"/>
        </w:rPr>
        <w:t xml:space="preserve">第十一条（专用计量标准溯源要求）  </w:t>
      </w:r>
      <w:r>
        <w:rPr>
          <w:rFonts w:hint="eastAsia" w:ascii="仿宋" w:hAnsi="仿宋" w:eastAsia="仿宋" w:cs="仿宋"/>
          <w:sz w:val="32"/>
          <w:szCs w:val="32"/>
        </w:rPr>
        <w:t>民航专用计量标准应当溯源至国家计量基准</w:t>
      </w:r>
      <w:r>
        <w:rPr>
          <w:rFonts w:hint="eastAsia" w:ascii="仿宋" w:hAnsi="仿宋" w:eastAsia="仿宋" w:cs="仿宋"/>
          <w:kern w:val="0"/>
          <w:sz w:val="32"/>
          <w:szCs w:val="32"/>
        </w:rPr>
        <w:t>或</w:t>
      </w:r>
      <w:r>
        <w:rPr>
          <w:rFonts w:hint="eastAsia" w:ascii="仿宋" w:hAnsi="仿宋" w:eastAsia="仿宋" w:cs="仿宋"/>
          <w:sz w:val="32"/>
          <w:szCs w:val="32"/>
        </w:rPr>
        <w:t>更高等级的民航专用计量标准。</w:t>
      </w:r>
    </w:p>
    <w:p>
      <w:pPr>
        <w:pageBreakBefore w:val="0"/>
        <w:kinsoku/>
        <w:wordWrap/>
        <w:overflowPunct/>
        <w:topLinePunct w:val="0"/>
        <w:bidi w:val="0"/>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民航最高专用计量标准由市场监督管理总局组织法定计量检定机构或其授权的技术机构实行强制检定。民航其他专用计量标准由民航局组织具有相应计量检定工作资质的技术机构实行非强制检定。</w:t>
      </w:r>
    </w:p>
    <w:p>
      <w:pPr>
        <w:pStyle w:val="2"/>
        <w:pageBreakBefore w:val="0"/>
        <w:kinsoku/>
        <w:wordWrap/>
        <w:overflowPunct/>
        <w:topLinePunct w:val="0"/>
        <w:bidi w:val="0"/>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第四章　民航计量技术机构</w:t>
      </w:r>
    </w:p>
    <w:p>
      <w:pPr>
        <w:pageBreakBefore w:val="0"/>
        <w:kinsoku/>
        <w:wordWrap/>
        <w:overflowPunct/>
        <w:topLinePunct w:val="0"/>
        <w:bidi w:val="0"/>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第十二条（计量技术机构）　民航计量技术机构应当具备与其所开展计量技术活动相适应的计量器具、场所、设施、人员、环境条件和测量方法，建立相应的管理制度，并保持持续有效运行。</w:t>
      </w:r>
    </w:p>
    <w:p>
      <w:pPr>
        <w:pageBreakBefore w:val="0"/>
        <w:kinsoku/>
        <w:wordWrap/>
        <w:overflowPunct/>
        <w:topLinePunct w:val="0"/>
        <w:autoSpaceDE w:val="0"/>
        <w:autoSpaceDN w:val="0"/>
        <w:bidi w:val="0"/>
        <w:adjustRightInd w:val="0"/>
        <w:snapToGrid w:val="0"/>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本规定所称的民航计量技术机构，是指从事民航领域计量检定、计量校准、计量比对活动的法人或者法人授权机构。</w:t>
      </w:r>
    </w:p>
    <w:p>
      <w:pPr>
        <w:pageBreakBefore w:val="0"/>
        <w:kinsoku/>
        <w:wordWrap/>
        <w:overflowPunct/>
        <w:topLinePunct w:val="0"/>
        <w:bidi w:val="0"/>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第十三条（计量技术机构量值管理要求） 民航计量技术机构应当确保所出具的计量数据的准确性和溯源性符合相关法律法规和计量规范要求。</w:t>
      </w:r>
    </w:p>
    <w:p>
      <w:pPr>
        <w:pageBreakBefore w:val="0"/>
        <w:kinsoku/>
        <w:wordWrap/>
        <w:overflowPunct/>
        <w:topLinePunct w:val="0"/>
        <w:bidi w:val="0"/>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第十四条（计量技术机构数据管理制度）　民航计量技术机构应当建立计量数据、结果以及其它必要信息的追溯机制，对测量过程和条件的相关记录、报告副本应当建立档案。</w:t>
      </w:r>
    </w:p>
    <w:p>
      <w:pPr>
        <w:pageBreakBefore w:val="0"/>
        <w:kinsoku/>
        <w:wordWrap/>
        <w:overflowPunct/>
        <w:topLinePunct w:val="0"/>
        <w:bidi w:val="0"/>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第十五条（计量技术机构人员的要求）  民航计量技术机构从事计量工作的人员应当培训合格并满足所在机构人员资质要求，方可从事授权范围内的计量工作。</w:t>
      </w:r>
    </w:p>
    <w:p>
      <w:pPr>
        <w:pageBreakBefore w:val="0"/>
        <w:kinsoku/>
        <w:wordWrap/>
        <w:overflowPunct/>
        <w:topLinePunct w:val="0"/>
        <w:autoSpaceDE w:val="0"/>
        <w:autoSpaceDN w:val="0"/>
        <w:bidi w:val="0"/>
        <w:adjustRightInd w:val="0"/>
        <w:snapToGrid w:val="0"/>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第十六条 （开展检定工作要求） 开展民航专用计量器具计量检定工作，民航计量技术机构应具备相适应的计量标准和配套设备，具备相适应的计量检定人员和计量管理人员，具有保证计量检定工作正常进行的工作环境和设施，建立相适应的质量保证体系。</w:t>
      </w:r>
    </w:p>
    <w:p>
      <w:pPr>
        <w:pageBreakBefore w:val="0"/>
        <w:kinsoku/>
        <w:wordWrap/>
        <w:overflowPunct/>
        <w:topLinePunct w:val="0"/>
        <w:autoSpaceDE w:val="0"/>
        <w:autoSpaceDN w:val="0"/>
        <w:bidi w:val="0"/>
        <w:adjustRightInd w:val="0"/>
        <w:snapToGrid w:val="0"/>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民航计量技术机构获得相适应的法定计量检定机构资质或计量检定工作授权资质后，方可开展民航专用计量器具计量检定工作。开展民航专用计量器具计量检定工作应执行民航部门计量检定规程。</w:t>
      </w:r>
    </w:p>
    <w:p>
      <w:pPr>
        <w:pageBreakBefore w:val="0"/>
        <w:kinsoku/>
        <w:wordWrap/>
        <w:overflowPunct/>
        <w:topLinePunct w:val="0"/>
        <w:autoSpaceDE w:val="0"/>
        <w:autoSpaceDN w:val="0"/>
        <w:bidi w:val="0"/>
        <w:adjustRightInd w:val="0"/>
        <w:snapToGrid w:val="0"/>
        <w:spacing w:line="580" w:lineRule="exact"/>
        <w:ind w:firstLine="640" w:firstLineChars="200"/>
        <w:textAlignment w:val="auto"/>
        <w:rPr>
          <w:rFonts w:hint="eastAsia" w:ascii="仿宋" w:hAnsi="仿宋" w:eastAsia="仿宋" w:cs="仿宋"/>
          <w:color w:val="FF0000"/>
          <w:sz w:val="32"/>
          <w:szCs w:val="32"/>
        </w:rPr>
      </w:pPr>
      <w:r>
        <w:rPr>
          <w:rFonts w:hint="eastAsia" w:ascii="仿宋" w:hAnsi="仿宋" w:eastAsia="仿宋" w:cs="仿宋"/>
          <w:sz w:val="32"/>
          <w:szCs w:val="32"/>
        </w:rPr>
        <w:t>民航计量技术机构执行计量检定工作的专业技术人员，需获得注册计量师职业资格证书并注册，方可从事注册范围内的计量检定工作。</w:t>
      </w:r>
    </w:p>
    <w:p>
      <w:pPr>
        <w:pageBreakBefore w:val="0"/>
        <w:kinsoku/>
        <w:wordWrap/>
        <w:overflowPunct/>
        <w:topLinePunct w:val="0"/>
        <w:autoSpaceDE w:val="0"/>
        <w:autoSpaceDN w:val="0"/>
        <w:bidi w:val="0"/>
        <w:adjustRightInd w:val="0"/>
        <w:snapToGrid w:val="0"/>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第十七条 （开展校准工作要求） 开展民航专用计量器具计量校准工作，民航计量技术机构应当具备相适应的计量标准、场所、设施、人员、环境条件和测量方法，并建立相适应的工作制度和管理制度，且能持续有效运行。</w:t>
      </w:r>
    </w:p>
    <w:p>
      <w:pPr>
        <w:pageBreakBefore w:val="0"/>
        <w:kinsoku/>
        <w:wordWrap/>
        <w:overflowPunct/>
        <w:topLinePunct w:val="0"/>
        <w:autoSpaceDE w:val="0"/>
        <w:autoSpaceDN w:val="0"/>
        <w:bidi w:val="0"/>
        <w:adjustRightInd w:val="0"/>
        <w:snapToGrid w:val="0"/>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民航计量技术机构应当建立计量校准实施人员能力培训和考核制度，使其具备相适应的计量校准专业技术或管理能力。鼓励计量校准人员取得注册计量师职业资格证书。</w:t>
      </w:r>
    </w:p>
    <w:p>
      <w:pPr>
        <w:pageBreakBefore w:val="0"/>
        <w:kinsoku/>
        <w:wordWrap/>
        <w:overflowPunct/>
        <w:topLinePunct w:val="0"/>
        <w:autoSpaceDE w:val="0"/>
        <w:autoSpaceDN w:val="0"/>
        <w:bidi w:val="0"/>
        <w:adjustRightInd w:val="0"/>
        <w:snapToGrid w:val="0"/>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 xml:space="preserve">第十八条 </w:t>
      </w:r>
      <w:r>
        <w:rPr>
          <w:rFonts w:hint="eastAsia" w:ascii="仿宋" w:hAnsi="仿宋" w:eastAsia="仿宋" w:cs="仿宋"/>
          <w:sz w:val="32"/>
          <w:szCs w:val="32"/>
        </w:rPr>
        <w:t>（开展行业校准服务要求）　面向民航行业开展民航专用计量器具计量校准服务，民航计量技术机构应当在市场监督管理总局指定的计量校准信息公共服务平台公开声明计量校准能力。</w:t>
      </w:r>
    </w:p>
    <w:p>
      <w:pPr>
        <w:pageBreakBefore w:val="0"/>
        <w:kinsoku/>
        <w:wordWrap/>
        <w:overflowPunct/>
        <w:topLinePunct w:val="0"/>
        <w:autoSpaceDE w:val="0"/>
        <w:autoSpaceDN w:val="0"/>
        <w:bidi w:val="0"/>
        <w:adjustRightInd w:val="0"/>
        <w:snapToGrid w:val="0"/>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声明信息应包括机构注册地址、实验室地址、法定代表人及通信地址，以及配备的计量标准名称及其测量范围、不确定度或准确度等级或最大允许误差，开展的计量校准项目名称及其测量范围、不确定度或准确度等级或最大允许误差、溯源途径。</w:t>
      </w:r>
    </w:p>
    <w:p>
      <w:pPr>
        <w:pageBreakBefore w:val="0"/>
        <w:kinsoku/>
        <w:wordWrap/>
        <w:overflowPunct/>
        <w:topLinePunct w:val="0"/>
        <w:autoSpaceDE w:val="0"/>
        <w:autoSpaceDN w:val="0"/>
        <w:bidi w:val="0"/>
        <w:adjustRightInd w:val="0"/>
        <w:snapToGrid w:val="0"/>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面向民航行业开展民航专用计量器具计量校准服务，应优先执行民航部门计量校准规范，经委托方同意，可以采用国际互认的计量校准方法；计量标准在满足民航专用计量标准溯源规定的基础上，可以向委托方提供获得国际互认的校准与测量能力的溯源途径。</w:t>
      </w:r>
    </w:p>
    <w:p>
      <w:pPr>
        <w:pageBreakBefore w:val="0"/>
        <w:kinsoku/>
        <w:wordWrap/>
        <w:overflowPunct/>
        <w:topLinePunct w:val="0"/>
        <w:bidi w:val="0"/>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第十九条（计量管理鼓励条款）　鼓励民航计量技术机构申请获得国家认可机构的认可。鼓励民航计量技术机构参加计量行政部门组织实施的计量比对工作。</w:t>
      </w:r>
    </w:p>
    <w:p>
      <w:pPr>
        <w:pStyle w:val="2"/>
        <w:pageBreakBefore w:val="0"/>
        <w:kinsoku/>
        <w:wordWrap/>
        <w:overflowPunct/>
        <w:topLinePunct w:val="0"/>
        <w:bidi w:val="0"/>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第五章　民航行业计量比对</w:t>
      </w:r>
    </w:p>
    <w:p>
      <w:pPr>
        <w:pageBreakBefore w:val="0"/>
        <w:kinsoku/>
        <w:wordWrap/>
        <w:overflowPunct/>
        <w:topLinePunct w:val="0"/>
        <w:bidi w:val="0"/>
        <w:spacing w:line="580" w:lineRule="exact"/>
        <w:ind w:firstLine="640" w:firstLineChars="200"/>
        <w:textAlignment w:val="auto"/>
        <w:rPr>
          <w:rFonts w:hint="eastAsia" w:ascii="仿宋" w:hAnsi="仿宋" w:eastAsia="仿宋" w:cs="仿宋"/>
          <w:color w:val="333333"/>
          <w:kern w:val="0"/>
          <w:sz w:val="32"/>
          <w:szCs w:val="32"/>
        </w:rPr>
      </w:pPr>
      <w:r>
        <w:rPr>
          <w:rFonts w:hint="eastAsia" w:ascii="仿宋" w:hAnsi="仿宋" w:eastAsia="仿宋" w:cs="仿宋"/>
          <w:sz w:val="32"/>
          <w:szCs w:val="32"/>
        </w:rPr>
        <w:t>第二十条（计量比对工作范围）</w:t>
      </w:r>
      <w:r>
        <w:rPr>
          <w:rFonts w:hint="eastAsia" w:ascii="仿宋" w:hAnsi="仿宋" w:eastAsia="仿宋" w:cs="仿宋"/>
          <w:color w:val="333333"/>
          <w:kern w:val="0"/>
          <w:sz w:val="32"/>
          <w:szCs w:val="32"/>
        </w:rPr>
        <w:t xml:space="preserve">  </w:t>
      </w:r>
      <w:r>
        <w:rPr>
          <w:rFonts w:hint="eastAsia" w:ascii="仿宋" w:hAnsi="仿宋" w:eastAsia="仿宋" w:cs="仿宋"/>
          <w:sz w:val="32"/>
          <w:szCs w:val="32"/>
        </w:rPr>
        <w:t>民航局根据行业监管和计量技术管理需求，定期组织开展民航行业计量比对工作，具备相关计量能力的民航计量技术机构应当按要求参加，无正当原因不得拒绝参加。</w:t>
      </w:r>
    </w:p>
    <w:p>
      <w:pPr>
        <w:pageBreakBefore w:val="0"/>
        <w:kinsoku/>
        <w:wordWrap/>
        <w:overflowPunct/>
        <w:topLinePunct w:val="0"/>
        <w:bidi w:val="0"/>
        <w:spacing w:line="580" w:lineRule="exact"/>
        <w:ind w:firstLine="648"/>
        <w:textAlignment w:val="auto"/>
        <w:rPr>
          <w:rFonts w:hint="eastAsia" w:ascii="仿宋" w:hAnsi="仿宋" w:eastAsia="仿宋" w:cs="仿宋"/>
          <w:sz w:val="32"/>
          <w:szCs w:val="32"/>
        </w:rPr>
      </w:pPr>
      <w:r>
        <w:rPr>
          <w:rFonts w:hint="eastAsia" w:ascii="仿宋" w:hAnsi="仿宋" w:eastAsia="仿宋" w:cs="仿宋"/>
          <w:sz w:val="32"/>
          <w:szCs w:val="32"/>
        </w:rPr>
        <w:t>第二十一条（计量比对工作流程）  民航计量管理单位负责提出民航行业计量比对项目和主导实验室，经民航局同意后，确定计量比对项目和主导实验室。</w:t>
      </w:r>
    </w:p>
    <w:p>
      <w:pPr>
        <w:pageBreakBefore w:val="0"/>
        <w:kinsoku/>
        <w:wordWrap/>
        <w:overflowPunct/>
        <w:topLinePunct w:val="0"/>
        <w:bidi w:val="0"/>
        <w:spacing w:line="580" w:lineRule="exact"/>
        <w:ind w:firstLine="648"/>
        <w:textAlignment w:val="auto"/>
        <w:rPr>
          <w:rFonts w:hint="eastAsia" w:ascii="仿宋" w:hAnsi="仿宋" w:eastAsia="仿宋" w:cs="仿宋"/>
          <w:sz w:val="32"/>
          <w:szCs w:val="32"/>
        </w:rPr>
      </w:pPr>
      <w:r>
        <w:rPr>
          <w:rFonts w:hint="eastAsia" w:ascii="仿宋" w:hAnsi="仿宋" w:eastAsia="仿宋" w:cs="仿宋"/>
          <w:sz w:val="32"/>
          <w:szCs w:val="32"/>
        </w:rPr>
        <w:t>主导实验室应能够独立承担法律责任，具有相应的计量器具、标准物质、并在计量比对期间保证量值准确，能够提供具有计量溯源性的准确、稳定和可靠的传递标准或样品，具有相适应的技术人员。</w:t>
      </w:r>
    </w:p>
    <w:p>
      <w:pPr>
        <w:pageBreakBefore w:val="0"/>
        <w:kinsoku/>
        <w:wordWrap/>
        <w:overflowPunct/>
        <w:topLinePunct w:val="0"/>
        <w:bidi w:val="0"/>
        <w:spacing w:line="580" w:lineRule="exact"/>
        <w:ind w:firstLine="648"/>
        <w:textAlignment w:val="auto"/>
        <w:rPr>
          <w:rFonts w:hint="eastAsia" w:ascii="仿宋" w:hAnsi="仿宋" w:eastAsia="仿宋" w:cs="仿宋"/>
          <w:sz w:val="32"/>
          <w:szCs w:val="32"/>
        </w:rPr>
      </w:pPr>
      <w:r>
        <w:rPr>
          <w:rFonts w:hint="eastAsia" w:ascii="仿宋" w:hAnsi="仿宋" w:eastAsia="仿宋" w:cs="仿宋"/>
          <w:sz w:val="32"/>
          <w:szCs w:val="32"/>
        </w:rPr>
        <w:t>主导实验室计量比对传递标准（样品）或参考值应当溯源到国家计量基准、民航专用计量标准、国家标准物质；无法溯源的，可通过其他方式溯源到国际互认的校准与测量能力。</w:t>
      </w:r>
    </w:p>
    <w:p>
      <w:pPr>
        <w:pageBreakBefore w:val="0"/>
        <w:kinsoku/>
        <w:wordWrap/>
        <w:overflowPunct/>
        <w:topLinePunct w:val="0"/>
        <w:bidi w:val="0"/>
        <w:spacing w:line="580" w:lineRule="exact"/>
        <w:ind w:firstLine="648"/>
        <w:textAlignment w:val="auto"/>
        <w:rPr>
          <w:rFonts w:hint="eastAsia" w:ascii="仿宋" w:hAnsi="仿宋" w:eastAsia="仿宋" w:cs="仿宋"/>
          <w:sz w:val="32"/>
          <w:szCs w:val="32"/>
        </w:rPr>
      </w:pPr>
      <w:r>
        <w:rPr>
          <w:rFonts w:hint="eastAsia" w:ascii="仿宋" w:hAnsi="仿宋" w:eastAsia="仿宋" w:cs="仿宋"/>
          <w:sz w:val="32"/>
          <w:szCs w:val="32"/>
        </w:rPr>
        <w:t>主导实验室应当根据民航部门计量规范制定计量比对实施方案，并对比对结果的客观性、公平性负责。</w:t>
      </w:r>
    </w:p>
    <w:p>
      <w:pPr>
        <w:pageBreakBefore w:val="0"/>
        <w:kinsoku/>
        <w:wordWrap/>
        <w:overflowPunct/>
        <w:topLinePunct w:val="0"/>
        <w:bidi w:val="0"/>
        <w:spacing w:line="580" w:lineRule="exact"/>
        <w:ind w:firstLine="648"/>
        <w:textAlignment w:val="auto"/>
        <w:rPr>
          <w:rFonts w:hint="eastAsia" w:ascii="仿宋" w:hAnsi="仿宋" w:eastAsia="仿宋" w:cs="仿宋"/>
          <w:sz w:val="32"/>
          <w:szCs w:val="32"/>
        </w:rPr>
      </w:pPr>
      <w:r>
        <w:rPr>
          <w:rFonts w:hint="eastAsia" w:ascii="仿宋" w:hAnsi="仿宋" w:eastAsia="仿宋" w:cs="仿宋"/>
          <w:sz w:val="32"/>
          <w:szCs w:val="32"/>
        </w:rPr>
        <w:t>第二十二条（计量比对结果公布）  民航局对民航行业计量比对结果进行通报。未经民航局同意，主导实验室和参加比对的实验室不得发布计量比对数据及结果。</w:t>
      </w:r>
    </w:p>
    <w:p>
      <w:pPr>
        <w:pageBreakBefore w:val="0"/>
        <w:kinsoku/>
        <w:wordWrap/>
        <w:overflowPunct/>
        <w:topLinePunct w:val="0"/>
        <w:bidi w:val="0"/>
        <w:spacing w:line="580" w:lineRule="exact"/>
        <w:ind w:firstLine="648"/>
        <w:textAlignment w:val="auto"/>
        <w:rPr>
          <w:rFonts w:hint="eastAsia" w:ascii="仿宋" w:hAnsi="仿宋" w:eastAsia="仿宋" w:cs="仿宋"/>
          <w:color w:val="FF0000"/>
          <w:kern w:val="0"/>
          <w:sz w:val="32"/>
          <w:szCs w:val="32"/>
        </w:rPr>
      </w:pPr>
      <w:r>
        <w:rPr>
          <w:rFonts w:hint="eastAsia" w:ascii="仿宋" w:hAnsi="仿宋" w:eastAsia="仿宋" w:cs="仿宋"/>
          <w:sz w:val="32"/>
          <w:szCs w:val="32"/>
        </w:rPr>
        <w:t>计量比对结果可作为计量标准核准、计量监督管理的依据之一。计量比对结果不符合规定要求的，相关技术机构应限期改正。</w:t>
      </w:r>
    </w:p>
    <w:p>
      <w:pPr>
        <w:pStyle w:val="2"/>
        <w:pageBreakBefore w:val="0"/>
        <w:kinsoku/>
        <w:wordWrap/>
        <w:overflowPunct/>
        <w:topLinePunct w:val="0"/>
        <w:bidi w:val="0"/>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第六章　民航部门计量规范</w:t>
      </w:r>
    </w:p>
    <w:p>
      <w:pPr>
        <w:pageBreakBefore w:val="0"/>
        <w:kinsoku/>
        <w:wordWrap/>
        <w:overflowPunct/>
        <w:topLinePunct w:val="0"/>
        <w:bidi w:val="0"/>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第二十三条（计量规范制定原则）</w:t>
      </w:r>
      <w:r>
        <w:rPr>
          <w:rFonts w:hint="eastAsia" w:ascii="仿宋" w:hAnsi="仿宋" w:eastAsia="仿宋" w:cs="仿宋"/>
          <w:sz w:val="32"/>
          <w:szCs w:val="32"/>
        </w:rPr>
        <w:t>　制定民航部门计量规范应当遵循下列原则：</w:t>
      </w:r>
    </w:p>
    <w:p>
      <w:pPr>
        <w:pageBreakBefore w:val="0"/>
        <w:widowControl/>
        <w:shd w:val="clear" w:color="auto" w:fill="FFFFFF"/>
        <w:kinsoku/>
        <w:wordWrap/>
        <w:overflowPunct/>
        <w:topLinePunct w:val="0"/>
        <w:bidi w:val="0"/>
        <w:spacing w:line="58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color w:val="333333"/>
          <w:kern w:val="0"/>
          <w:sz w:val="32"/>
          <w:szCs w:val="32"/>
        </w:rPr>
        <w:t>符合计量相关法律、行政法规和规章的规定</w:t>
      </w:r>
      <w:r>
        <w:rPr>
          <w:rFonts w:hint="eastAsia" w:ascii="仿宋" w:hAnsi="仿宋" w:eastAsia="仿宋" w:cs="仿宋"/>
          <w:sz w:val="32"/>
          <w:szCs w:val="32"/>
        </w:rPr>
        <w:t>；</w:t>
      </w:r>
    </w:p>
    <w:p>
      <w:pPr>
        <w:pageBreakBefore w:val="0"/>
        <w:widowControl/>
        <w:shd w:val="clear" w:color="auto" w:fill="FFFFFF"/>
        <w:kinsoku/>
        <w:wordWrap/>
        <w:overflowPunct/>
        <w:topLinePunct w:val="0"/>
        <w:bidi w:val="0"/>
        <w:spacing w:line="580" w:lineRule="exact"/>
        <w:ind w:firstLine="640" w:firstLineChars="200"/>
        <w:jc w:val="left"/>
        <w:textAlignment w:val="auto"/>
        <w:rPr>
          <w:rFonts w:hint="eastAsia" w:ascii="仿宋" w:hAnsi="仿宋" w:eastAsia="仿宋" w:cs="仿宋"/>
          <w:color w:val="333333"/>
          <w:kern w:val="0"/>
          <w:sz w:val="32"/>
          <w:szCs w:val="32"/>
        </w:rPr>
      </w:pPr>
      <w:r>
        <w:rPr>
          <w:rFonts w:hint="eastAsia" w:ascii="仿宋" w:hAnsi="仿宋" w:eastAsia="仿宋" w:cs="仿宋"/>
          <w:sz w:val="32"/>
          <w:szCs w:val="32"/>
        </w:rPr>
        <w:t>（二）</w:t>
      </w:r>
      <w:r>
        <w:rPr>
          <w:rFonts w:hint="eastAsia" w:ascii="仿宋" w:hAnsi="仿宋" w:eastAsia="仿宋" w:cs="仿宋"/>
          <w:color w:val="333333"/>
          <w:kern w:val="0"/>
          <w:sz w:val="32"/>
          <w:szCs w:val="32"/>
        </w:rPr>
        <w:t>用于民航专用计量器具或专用参数；</w:t>
      </w:r>
    </w:p>
    <w:p>
      <w:pPr>
        <w:pageBreakBefore w:val="0"/>
        <w:widowControl/>
        <w:shd w:val="clear" w:color="auto" w:fill="FFFFFF"/>
        <w:kinsoku/>
        <w:wordWrap/>
        <w:overflowPunct/>
        <w:topLinePunct w:val="0"/>
        <w:bidi w:val="0"/>
        <w:spacing w:line="58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（三）与国家计量规范协调一致；</w:t>
      </w:r>
    </w:p>
    <w:p>
      <w:pPr>
        <w:pageBreakBefore w:val="0"/>
        <w:widowControl/>
        <w:shd w:val="clear" w:color="auto" w:fill="FFFFFF"/>
        <w:kinsoku/>
        <w:wordWrap/>
        <w:overflowPunct/>
        <w:topLinePunct w:val="0"/>
        <w:bidi w:val="0"/>
        <w:spacing w:line="58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（四）在民航领域广泛应用。</w:t>
      </w:r>
    </w:p>
    <w:p>
      <w:pPr>
        <w:pageBreakBefore w:val="0"/>
        <w:kinsoku/>
        <w:wordWrap/>
        <w:overflowPunct/>
        <w:topLinePunct w:val="0"/>
        <w:bidi w:val="0"/>
        <w:spacing w:line="580" w:lineRule="exact"/>
        <w:ind w:firstLine="640" w:firstLineChars="200"/>
        <w:textAlignment w:val="auto"/>
        <w:rPr>
          <w:rFonts w:hint="eastAsia" w:ascii="仿宋" w:hAnsi="仿宋" w:eastAsia="仿宋" w:cs="仿宋"/>
          <w:color w:val="333333"/>
          <w:kern w:val="0"/>
          <w:sz w:val="32"/>
          <w:szCs w:val="32"/>
        </w:rPr>
      </w:pPr>
      <w:r>
        <w:rPr>
          <w:rFonts w:hint="eastAsia" w:ascii="仿宋" w:hAnsi="仿宋" w:eastAsia="仿宋" w:cs="仿宋"/>
          <w:color w:val="000000"/>
          <w:kern w:val="0"/>
          <w:sz w:val="32"/>
          <w:szCs w:val="32"/>
        </w:rPr>
        <w:t>第二十四条（计量规范制定流程）</w:t>
      </w:r>
      <w:r>
        <w:rPr>
          <w:rFonts w:hint="eastAsia" w:ascii="仿宋" w:hAnsi="仿宋" w:eastAsia="仿宋" w:cs="仿宋"/>
          <w:color w:val="333333"/>
          <w:kern w:val="0"/>
          <w:sz w:val="32"/>
          <w:szCs w:val="32"/>
        </w:rPr>
        <w:t xml:space="preserve">  已有国家计量规范的一般不再制定民航部门计量规范，对于没有国家计量规范的民航领域专用计量器具，可以制定民航部门计量规范。</w:t>
      </w:r>
    </w:p>
    <w:p>
      <w:pPr>
        <w:pageBreakBefore w:val="0"/>
        <w:widowControl/>
        <w:shd w:val="clear" w:color="auto" w:fill="FFFFFF"/>
        <w:kinsoku/>
        <w:wordWrap/>
        <w:overflowPunct/>
        <w:topLinePunct w:val="0"/>
        <w:bidi w:val="0"/>
        <w:spacing w:line="580" w:lineRule="exact"/>
        <w:ind w:firstLine="640" w:firstLineChars="200"/>
        <w:jc w:val="left"/>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民航部门计量规范制定应当公开、透明，在广泛调研、深入研讨和充分论证的基础上起草民航部门计量规范征求意见稿，民航部门计量规范征求意见稿应当向社会广泛征求意见，征求意见的期限一般不少于一个月。</w:t>
      </w:r>
    </w:p>
    <w:p>
      <w:pPr>
        <w:pageBreakBefore w:val="0"/>
        <w:widowControl/>
        <w:shd w:val="clear" w:color="auto" w:fill="FFFFFF"/>
        <w:kinsoku/>
        <w:wordWrap/>
        <w:overflowPunct/>
        <w:topLinePunct w:val="0"/>
        <w:bidi w:val="0"/>
        <w:spacing w:line="580" w:lineRule="exact"/>
        <w:ind w:firstLine="640" w:firstLineChars="200"/>
        <w:jc w:val="left"/>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民航部门计量规范由民航局批准发布。</w:t>
      </w:r>
    </w:p>
    <w:p>
      <w:pPr>
        <w:pageBreakBefore w:val="0"/>
        <w:kinsoku/>
        <w:wordWrap/>
        <w:overflowPunct/>
        <w:topLinePunct w:val="0"/>
        <w:bidi w:val="0"/>
        <w:spacing w:line="580" w:lineRule="exact"/>
        <w:ind w:firstLine="640" w:firstLineChars="200"/>
        <w:textAlignment w:val="auto"/>
        <w:rPr>
          <w:rFonts w:hint="eastAsia" w:ascii="仿宋" w:hAnsi="仿宋" w:eastAsia="仿宋" w:cs="仿宋"/>
          <w:color w:val="333333"/>
          <w:kern w:val="0"/>
          <w:sz w:val="32"/>
          <w:szCs w:val="32"/>
        </w:rPr>
      </w:pPr>
      <w:r>
        <w:rPr>
          <w:rFonts w:hint="eastAsia" w:ascii="仿宋" w:hAnsi="仿宋" w:eastAsia="仿宋" w:cs="仿宋"/>
          <w:color w:val="000000"/>
          <w:kern w:val="0"/>
          <w:sz w:val="32"/>
          <w:szCs w:val="32"/>
        </w:rPr>
        <w:t>第二十五条（计量规范公开原则）</w:t>
      </w:r>
      <w:r>
        <w:rPr>
          <w:rFonts w:hint="eastAsia" w:ascii="仿宋" w:hAnsi="仿宋" w:eastAsia="仿宋" w:cs="仿宋"/>
          <w:sz w:val="32"/>
          <w:szCs w:val="32"/>
        </w:rPr>
        <w:t>　</w:t>
      </w:r>
      <w:r>
        <w:rPr>
          <w:rFonts w:hint="eastAsia" w:ascii="仿宋" w:hAnsi="仿宋" w:eastAsia="仿宋" w:cs="仿宋"/>
          <w:color w:val="333333"/>
          <w:kern w:val="0"/>
          <w:sz w:val="32"/>
          <w:szCs w:val="32"/>
        </w:rPr>
        <w:t>民航部门计量规范免费向社会公开。</w:t>
      </w:r>
    </w:p>
    <w:p>
      <w:pPr>
        <w:pageBreakBefore w:val="0"/>
        <w:kinsoku/>
        <w:wordWrap/>
        <w:overflowPunct/>
        <w:topLinePunct w:val="0"/>
        <w:bidi w:val="0"/>
        <w:spacing w:line="580" w:lineRule="exact"/>
        <w:ind w:firstLine="640" w:firstLineChars="200"/>
        <w:textAlignment w:val="auto"/>
        <w:rPr>
          <w:rFonts w:hint="eastAsia" w:ascii="仿宋" w:hAnsi="仿宋" w:eastAsia="仿宋" w:cs="仿宋"/>
          <w:color w:val="333333"/>
          <w:kern w:val="0"/>
          <w:sz w:val="32"/>
          <w:szCs w:val="32"/>
        </w:rPr>
      </w:pPr>
      <w:r>
        <w:rPr>
          <w:rFonts w:hint="eastAsia" w:ascii="仿宋" w:hAnsi="仿宋" w:eastAsia="仿宋" w:cs="仿宋"/>
          <w:sz w:val="32"/>
          <w:szCs w:val="32"/>
        </w:rPr>
        <w:t>第二十六条（计量规范宣贯培训）　</w:t>
      </w:r>
      <w:r>
        <w:rPr>
          <w:rFonts w:hint="eastAsia" w:ascii="仿宋" w:hAnsi="仿宋" w:eastAsia="仿宋" w:cs="仿宋"/>
          <w:color w:val="333333"/>
          <w:kern w:val="0"/>
          <w:sz w:val="32"/>
          <w:szCs w:val="32"/>
        </w:rPr>
        <w:t>民航部门计量规范由民航计量管理单位组织宣贯培训。</w:t>
      </w:r>
    </w:p>
    <w:p>
      <w:pPr>
        <w:pageBreakBefore w:val="0"/>
        <w:kinsoku/>
        <w:wordWrap/>
        <w:overflowPunct/>
        <w:topLinePunct w:val="0"/>
        <w:bidi w:val="0"/>
        <w:spacing w:line="580" w:lineRule="exact"/>
        <w:ind w:firstLine="640" w:firstLineChars="200"/>
        <w:textAlignment w:val="auto"/>
        <w:rPr>
          <w:rFonts w:hint="eastAsia" w:ascii="仿宋" w:hAnsi="仿宋" w:eastAsia="仿宋" w:cs="仿宋"/>
          <w:color w:val="333333"/>
          <w:kern w:val="0"/>
          <w:sz w:val="32"/>
          <w:szCs w:val="32"/>
        </w:rPr>
      </w:pPr>
      <w:r>
        <w:rPr>
          <w:rFonts w:hint="eastAsia" w:ascii="仿宋" w:hAnsi="仿宋" w:eastAsia="仿宋" w:cs="仿宋"/>
          <w:color w:val="000000"/>
          <w:kern w:val="0"/>
          <w:sz w:val="32"/>
          <w:szCs w:val="32"/>
        </w:rPr>
        <w:t>第二十七条（计量规范评估）</w:t>
      </w:r>
      <w:r>
        <w:rPr>
          <w:rFonts w:hint="eastAsia" w:ascii="仿宋" w:hAnsi="仿宋" w:eastAsia="仿宋" w:cs="仿宋"/>
          <w:sz w:val="32"/>
          <w:szCs w:val="32"/>
        </w:rPr>
        <w:t>　</w:t>
      </w:r>
      <w:r>
        <w:rPr>
          <w:rFonts w:hint="eastAsia" w:ascii="仿宋" w:hAnsi="仿宋" w:eastAsia="仿宋" w:cs="仿宋"/>
          <w:color w:val="333333"/>
          <w:kern w:val="0"/>
          <w:sz w:val="32"/>
          <w:szCs w:val="32"/>
        </w:rPr>
        <w:t>民航计量管理单位应当建立</w:t>
      </w:r>
      <w:r>
        <w:rPr>
          <w:rFonts w:hint="eastAsia" w:ascii="仿宋" w:hAnsi="仿宋" w:eastAsia="仿宋" w:cs="仿宋"/>
          <w:sz w:val="32"/>
          <w:szCs w:val="32"/>
        </w:rPr>
        <w:t>民航部门</w:t>
      </w:r>
      <w:r>
        <w:rPr>
          <w:rFonts w:hint="eastAsia" w:ascii="仿宋" w:hAnsi="仿宋" w:eastAsia="仿宋" w:cs="仿宋"/>
          <w:color w:val="333333"/>
          <w:kern w:val="0"/>
          <w:sz w:val="32"/>
          <w:szCs w:val="32"/>
        </w:rPr>
        <w:t>计量规范的实施信息反馈、实施效果评估机制。根据技术进步情况和行业发展需要对</w:t>
      </w:r>
      <w:r>
        <w:rPr>
          <w:rFonts w:hint="eastAsia" w:ascii="仿宋" w:hAnsi="仿宋" w:eastAsia="仿宋" w:cs="仿宋"/>
          <w:sz w:val="32"/>
          <w:szCs w:val="32"/>
        </w:rPr>
        <w:t>民航部门</w:t>
      </w:r>
      <w:r>
        <w:rPr>
          <w:rFonts w:hint="eastAsia" w:ascii="仿宋" w:hAnsi="仿宋" w:eastAsia="仿宋" w:cs="仿宋"/>
          <w:color w:val="333333"/>
          <w:kern w:val="0"/>
          <w:sz w:val="32"/>
          <w:szCs w:val="32"/>
        </w:rPr>
        <w:t>计量规范进行复审。依据复审结果对相关民航部门计量规范进行修订或者废止。复审周期一般不超过五年。</w:t>
      </w:r>
    </w:p>
    <w:p>
      <w:pPr>
        <w:pageBreakBefore w:val="0"/>
        <w:kinsoku/>
        <w:wordWrap/>
        <w:overflowPunct/>
        <w:topLinePunct w:val="0"/>
        <w:bidi w:val="0"/>
        <w:spacing w:line="580" w:lineRule="exact"/>
        <w:ind w:firstLine="640" w:firstLineChars="200"/>
        <w:textAlignment w:val="auto"/>
        <w:rPr>
          <w:rFonts w:hint="eastAsia" w:ascii="仿宋" w:hAnsi="仿宋" w:eastAsia="仿宋" w:cs="仿宋"/>
          <w:color w:val="FF0000"/>
          <w:kern w:val="0"/>
          <w:sz w:val="32"/>
          <w:szCs w:val="32"/>
        </w:rPr>
      </w:pPr>
      <w:r>
        <w:rPr>
          <w:rFonts w:hint="eastAsia" w:ascii="仿宋" w:hAnsi="仿宋" w:eastAsia="仿宋" w:cs="仿宋"/>
          <w:color w:val="000000"/>
          <w:kern w:val="0"/>
          <w:sz w:val="32"/>
          <w:szCs w:val="32"/>
        </w:rPr>
        <w:t>第二十八条（计量工作鼓励条款）</w:t>
      </w:r>
      <w:r>
        <w:rPr>
          <w:rFonts w:hint="eastAsia" w:ascii="仿宋" w:hAnsi="仿宋" w:eastAsia="仿宋" w:cs="仿宋"/>
          <w:color w:val="FF0000"/>
          <w:sz w:val="32"/>
          <w:szCs w:val="32"/>
        </w:rPr>
        <w:t>　</w:t>
      </w:r>
      <w:r>
        <w:rPr>
          <w:rFonts w:hint="eastAsia" w:ascii="仿宋" w:hAnsi="仿宋" w:eastAsia="仿宋" w:cs="仿宋"/>
          <w:kern w:val="0"/>
          <w:sz w:val="32"/>
          <w:szCs w:val="32"/>
        </w:rPr>
        <w:t>对具有技术创新或者自主知识产权、技术水平较高以及取得显著效益的</w:t>
      </w:r>
      <w:r>
        <w:rPr>
          <w:rFonts w:hint="eastAsia" w:ascii="仿宋" w:hAnsi="仿宋" w:eastAsia="仿宋" w:cs="仿宋"/>
          <w:sz w:val="32"/>
          <w:szCs w:val="32"/>
        </w:rPr>
        <w:t>民航部门</w:t>
      </w:r>
      <w:r>
        <w:rPr>
          <w:rFonts w:hint="eastAsia" w:ascii="仿宋" w:hAnsi="仿宋" w:eastAsia="仿宋" w:cs="仿宋"/>
          <w:kern w:val="0"/>
          <w:sz w:val="32"/>
          <w:szCs w:val="32"/>
        </w:rPr>
        <w:t>计量规范，鼓励纳入相关科技奖励范围和职称评定成果范围。</w:t>
      </w:r>
    </w:p>
    <w:p>
      <w:pPr>
        <w:pStyle w:val="2"/>
        <w:pageBreakBefore w:val="0"/>
        <w:kinsoku/>
        <w:wordWrap/>
        <w:overflowPunct/>
        <w:topLinePunct w:val="0"/>
        <w:bidi w:val="0"/>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第七章　监督管理责任</w:t>
      </w:r>
    </w:p>
    <w:p>
      <w:pPr>
        <w:pageBreakBefore w:val="0"/>
        <w:kinsoku/>
        <w:wordWrap/>
        <w:overflowPunct/>
        <w:topLinePunct w:val="0"/>
        <w:bidi w:val="0"/>
        <w:spacing w:line="580" w:lineRule="exact"/>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第二十九条（监督检查）民航局应加强民航相关计量活动的监督检查，对违反国家、行业计量有关规定的行为予以通报，对归口单位进行定期检查。</w:t>
      </w:r>
    </w:p>
    <w:p>
      <w:pPr>
        <w:pageBreakBefore w:val="0"/>
        <w:kinsoku/>
        <w:wordWrap/>
        <w:overflowPunct/>
        <w:topLinePunct w:val="0"/>
        <w:bidi w:val="0"/>
        <w:spacing w:line="580" w:lineRule="exact"/>
        <w:ind w:firstLine="640" w:firstLineChars="200"/>
        <w:textAlignment w:val="auto"/>
        <w:rPr>
          <w:rFonts w:hint="eastAsia" w:ascii="仿宋" w:hAnsi="仿宋" w:eastAsia="仿宋" w:cs="仿宋"/>
          <w:color w:val="333333"/>
          <w:kern w:val="0"/>
          <w:sz w:val="32"/>
          <w:szCs w:val="32"/>
        </w:rPr>
      </w:pPr>
      <w:r>
        <w:rPr>
          <w:rFonts w:hint="eastAsia" w:ascii="仿宋" w:hAnsi="仿宋" w:eastAsia="仿宋" w:cs="仿宋"/>
          <w:color w:val="000000"/>
          <w:kern w:val="0"/>
          <w:sz w:val="32"/>
          <w:szCs w:val="32"/>
        </w:rPr>
        <w:t xml:space="preserve">第三十条（罚则）  </w:t>
      </w:r>
      <w:r>
        <w:rPr>
          <w:rFonts w:hint="eastAsia" w:ascii="仿宋" w:hAnsi="仿宋" w:eastAsia="仿宋" w:cs="仿宋"/>
          <w:color w:val="333333"/>
          <w:kern w:val="0"/>
          <w:sz w:val="32"/>
          <w:szCs w:val="32"/>
        </w:rPr>
        <w:t>对违反本规定的单位及个人，依据《中华人民共和国计量法》给予处罚。</w:t>
      </w:r>
    </w:p>
    <w:p>
      <w:pPr>
        <w:pStyle w:val="2"/>
        <w:pageBreakBefore w:val="0"/>
        <w:kinsoku/>
        <w:wordWrap/>
        <w:overflowPunct/>
        <w:topLinePunct w:val="0"/>
        <w:bidi w:val="0"/>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第八章　附则</w:t>
      </w:r>
    </w:p>
    <w:p>
      <w:pPr>
        <w:pageBreakBefore w:val="0"/>
        <w:kinsoku/>
        <w:wordWrap/>
        <w:overflowPunct/>
        <w:topLinePunct w:val="0"/>
        <w:bidi w:val="0"/>
        <w:spacing w:line="580" w:lineRule="exact"/>
        <w:ind w:firstLine="640" w:firstLineChars="200"/>
        <w:textAlignment w:val="auto"/>
        <w:outlineLvl w:val="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第三十一条  本规定下列用语的含义：</w:t>
      </w:r>
    </w:p>
    <w:p>
      <w:pPr>
        <w:pageBreakBefore w:val="0"/>
        <w:kinsoku/>
        <w:wordWrap/>
        <w:overflowPunct/>
        <w:topLinePunct w:val="0"/>
        <w:bidi w:val="0"/>
        <w:spacing w:line="580" w:lineRule="exact"/>
        <w:ind w:firstLine="648"/>
        <w:textAlignment w:val="auto"/>
        <w:rPr>
          <w:rFonts w:hint="eastAsia" w:ascii="仿宋" w:hAnsi="仿宋" w:eastAsia="仿宋" w:cs="仿宋"/>
          <w:sz w:val="32"/>
          <w:szCs w:val="32"/>
        </w:rPr>
      </w:pPr>
      <w:r>
        <w:rPr>
          <w:rFonts w:hint="eastAsia" w:ascii="仿宋" w:hAnsi="仿宋" w:eastAsia="仿宋" w:cs="仿宋"/>
          <w:sz w:val="32"/>
          <w:szCs w:val="32"/>
        </w:rPr>
        <w:t>计量器具：计量器具是指能用以直接或间接测出被测对象量值的装置、仪器仪表、量具和用于统一量值的标准物质，包括计量基准、计量标准、工作计量器具。</w:t>
      </w:r>
    </w:p>
    <w:p>
      <w:pPr>
        <w:pageBreakBefore w:val="0"/>
        <w:kinsoku/>
        <w:wordWrap/>
        <w:overflowPunct/>
        <w:topLinePunct w:val="0"/>
        <w:bidi w:val="0"/>
        <w:spacing w:line="580" w:lineRule="exact"/>
        <w:ind w:firstLine="648"/>
        <w:textAlignment w:val="auto"/>
        <w:rPr>
          <w:rFonts w:hint="eastAsia" w:ascii="仿宋" w:hAnsi="仿宋" w:eastAsia="仿宋" w:cs="仿宋"/>
          <w:sz w:val="32"/>
          <w:szCs w:val="32"/>
        </w:rPr>
      </w:pPr>
      <w:r>
        <w:rPr>
          <w:rFonts w:hint="eastAsia" w:ascii="仿宋" w:hAnsi="仿宋" w:eastAsia="仿宋" w:cs="仿宋"/>
          <w:sz w:val="32"/>
          <w:szCs w:val="32"/>
        </w:rPr>
        <w:t>计量基准器具：即国家计量基准器具，简称计量基准，指用以复现和保存计量单位量值，经国务院计量行政部门批准作为统一全国量值最高依据的计量器具。</w:t>
      </w:r>
    </w:p>
    <w:p>
      <w:pPr>
        <w:pageBreakBefore w:val="0"/>
        <w:kinsoku/>
        <w:wordWrap/>
        <w:overflowPunct/>
        <w:topLinePunct w:val="0"/>
        <w:bidi w:val="0"/>
        <w:spacing w:line="580" w:lineRule="exact"/>
        <w:ind w:firstLine="648"/>
        <w:textAlignment w:val="auto"/>
        <w:rPr>
          <w:rFonts w:hint="eastAsia" w:ascii="仿宋" w:hAnsi="仿宋" w:eastAsia="仿宋" w:cs="仿宋"/>
          <w:sz w:val="32"/>
          <w:szCs w:val="32"/>
        </w:rPr>
      </w:pPr>
      <w:r>
        <w:rPr>
          <w:rFonts w:hint="eastAsia" w:ascii="仿宋" w:hAnsi="仿宋" w:eastAsia="仿宋" w:cs="仿宋"/>
          <w:sz w:val="32"/>
          <w:szCs w:val="32"/>
        </w:rPr>
        <w:t>计量标准器具：简称计量标准，指准确度低于计量基准，用于检定其他计量标准或工作计量器具的计量器具。</w:t>
      </w:r>
    </w:p>
    <w:p>
      <w:pPr>
        <w:pageBreakBefore w:val="0"/>
        <w:kinsoku/>
        <w:wordWrap/>
        <w:overflowPunct/>
        <w:topLinePunct w:val="0"/>
        <w:bidi w:val="0"/>
        <w:spacing w:line="580" w:lineRule="exact"/>
        <w:ind w:firstLine="648"/>
        <w:textAlignment w:val="auto"/>
        <w:rPr>
          <w:rFonts w:hint="eastAsia" w:ascii="仿宋" w:hAnsi="仿宋" w:eastAsia="仿宋" w:cs="仿宋"/>
          <w:sz w:val="32"/>
          <w:szCs w:val="32"/>
        </w:rPr>
      </w:pPr>
      <w:r>
        <w:rPr>
          <w:rFonts w:hint="eastAsia" w:ascii="仿宋" w:hAnsi="仿宋" w:eastAsia="仿宋" w:cs="仿宋"/>
          <w:sz w:val="32"/>
          <w:szCs w:val="32"/>
        </w:rPr>
        <w:t>标准物质：指用于在化学、生物等领域统一测量量值的物质或材料，其所包含的特性值足够均匀、稳定，并具有不确定度和计量溯源性。</w:t>
      </w:r>
    </w:p>
    <w:p>
      <w:pPr>
        <w:pageBreakBefore w:val="0"/>
        <w:kinsoku/>
        <w:wordWrap/>
        <w:overflowPunct/>
        <w:topLinePunct w:val="0"/>
        <w:bidi w:val="0"/>
        <w:spacing w:line="580" w:lineRule="exact"/>
        <w:ind w:firstLine="648"/>
        <w:textAlignment w:val="auto"/>
        <w:rPr>
          <w:rFonts w:hint="eastAsia" w:ascii="仿宋" w:hAnsi="仿宋" w:eastAsia="仿宋" w:cs="仿宋"/>
          <w:sz w:val="32"/>
          <w:szCs w:val="32"/>
        </w:rPr>
      </w:pPr>
      <w:r>
        <w:rPr>
          <w:rFonts w:hint="eastAsia" w:ascii="仿宋" w:hAnsi="仿宋" w:eastAsia="仿宋" w:cs="仿宋"/>
          <w:sz w:val="32"/>
          <w:szCs w:val="32"/>
        </w:rPr>
        <w:t>计量检定：指为评定计量器具的计量性能，确定其是否合格所进行的全部活动。</w:t>
      </w:r>
    </w:p>
    <w:p>
      <w:pPr>
        <w:pageBreakBefore w:val="0"/>
        <w:kinsoku/>
        <w:wordWrap/>
        <w:overflowPunct/>
        <w:topLinePunct w:val="0"/>
        <w:bidi w:val="0"/>
        <w:spacing w:line="580" w:lineRule="exact"/>
        <w:ind w:firstLine="648"/>
        <w:textAlignment w:val="auto"/>
        <w:rPr>
          <w:rFonts w:hint="eastAsia" w:ascii="仿宋" w:hAnsi="仿宋" w:eastAsia="仿宋" w:cs="仿宋"/>
          <w:sz w:val="32"/>
          <w:szCs w:val="32"/>
        </w:rPr>
      </w:pPr>
      <w:r>
        <w:rPr>
          <w:rFonts w:hint="eastAsia" w:ascii="仿宋" w:hAnsi="仿宋" w:eastAsia="仿宋" w:cs="仿宋"/>
          <w:sz w:val="32"/>
          <w:szCs w:val="32"/>
        </w:rPr>
        <w:t>计量校准：指为评定计量器具的量值，确定其与计量标准量值之间关系所进行的全部活动。</w:t>
      </w:r>
    </w:p>
    <w:p>
      <w:pPr>
        <w:pageBreakBefore w:val="0"/>
        <w:kinsoku/>
        <w:wordWrap/>
        <w:overflowPunct/>
        <w:topLinePunct w:val="0"/>
        <w:bidi w:val="0"/>
        <w:spacing w:line="580" w:lineRule="exact"/>
        <w:ind w:firstLine="648"/>
        <w:textAlignment w:val="auto"/>
        <w:rPr>
          <w:rFonts w:hint="eastAsia" w:ascii="仿宋" w:hAnsi="仿宋" w:eastAsia="仿宋" w:cs="仿宋"/>
          <w:sz w:val="32"/>
          <w:szCs w:val="32"/>
        </w:rPr>
      </w:pPr>
      <w:r>
        <w:rPr>
          <w:rFonts w:hint="eastAsia" w:ascii="仿宋" w:hAnsi="仿宋" w:eastAsia="仿宋" w:cs="仿宋"/>
          <w:sz w:val="32"/>
          <w:szCs w:val="32"/>
        </w:rPr>
        <w:t>计量比对：指在规定条件下，对相同准确度等级或者指定不确定度范围内的测量仪器、标准物质复现的量值进行比较的过程。</w:t>
      </w:r>
    </w:p>
    <w:p>
      <w:pPr>
        <w:pageBreakBefore w:val="0"/>
        <w:kinsoku/>
        <w:wordWrap/>
        <w:overflowPunct/>
        <w:topLinePunct w:val="0"/>
        <w:bidi w:val="0"/>
        <w:spacing w:line="580" w:lineRule="exact"/>
        <w:ind w:firstLine="648"/>
        <w:textAlignment w:val="auto"/>
        <w:rPr>
          <w:rFonts w:hint="eastAsia" w:ascii="仿宋" w:hAnsi="仿宋" w:eastAsia="仿宋" w:cs="仿宋"/>
          <w:sz w:val="32"/>
          <w:szCs w:val="32"/>
        </w:rPr>
      </w:pPr>
      <w:r>
        <w:rPr>
          <w:rFonts w:hint="eastAsia" w:ascii="仿宋" w:hAnsi="仿宋" w:eastAsia="仿宋" w:cs="仿宋"/>
          <w:sz w:val="32"/>
          <w:szCs w:val="32"/>
        </w:rPr>
        <w:t>量值传递：指通过对计量器具的校准或检定，将国家计量基准所实现的单位量值通过各等级的计量标准传递到工作测量仪器的活动，以保证测量所得的量值准确一致。</w:t>
      </w:r>
    </w:p>
    <w:p>
      <w:pPr>
        <w:pageBreakBefore w:val="0"/>
        <w:kinsoku/>
        <w:wordWrap/>
        <w:overflowPunct/>
        <w:topLinePunct w:val="0"/>
        <w:bidi w:val="0"/>
        <w:spacing w:line="580" w:lineRule="exact"/>
        <w:ind w:firstLine="648"/>
        <w:textAlignment w:val="auto"/>
        <w:rPr>
          <w:rFonts w:hint="eastAsia" w:ascii="仿宋" w:hAnsi="仿宋" w:eastAsia="仿宋" w:cs="仿宋"/>
          <w:sz w:val="32"/>
          <w:szCs w:val="32"/>
        </w:rPr>
      </w:pPr>
      <w:r>
        <w:rPr>
          <w:rFonts w:hint="eastAsia" w:ascii="仿宋" w:hAnsi="仿宋" w:eastAsia="仿宋" w:cs="仿宋"/>
          <w:sz w:val="32"/>
          <w:szCs w:val="32"/>
        </w:rPr>
        <w:t>量值溯源：指通过一条具有规定不确定度的不间断的比较链，使测量结果或计量标准的值能够与规定的参考标准，通常是与国家计量基准或国际计量基准联系起来的特性。这条不间断比较链称为溯源链。</w:t>
      </w:r>
    </w:p>
    <w:p>
      <w:pPr>
        <w:pageBreakBefore w:val="0"/>
        <w:kinsoku/>
        <w:wordWrap/>
        <w:overflowPunct/>
        <w:topLinePunct w:val="0"/>
        <w:bidi w:val="0"/>
        <w:spacing w:line="580" w:lineRule="exact"/>
        <w:ind w:firstLine="648"/>
        <w:textAlignment w:val="auto"/>
        <w:rPr>
          <w:rFonts w:hint="eastAsia" w:ascii="仿宋" w:hAnsi="仿宋" w:eastAsia="仿宋" w:cs="仿宋"/>
          <w:sz w:val="32"/>
          <w:szCs w:val="32"/>
        </w:rPr>
      </w:pPr>
      <w:r>
        <w:rPr>
          <w:rFonts w:hint="eastAsia" w:ascii="仿宋" w:hAnsi="仿宋" w:eastAsia="仿宋" w:cs="仿宋"/>
          <w:sz w:val="32"/>
          <w:szCs w:val="32"/>
        </w:rPr>
        <w:t>计量规范：指计量活动中使用的技术文件，包括计量检定规程、计量校准规范以及其他有关计量技术文件。</w:t>
      </w:r>
    </w:p>
    <w:p>
      <w:pPr>
        <w:pageBreakBefore w:val="0"/>
        <w:kinsoku/>
        <w:wordWrap/>
        <w:overflowPunct/>
        <w:topLinePunct w:val="0"/>
        <w:bidi w:val="0"/>
        <w:spacing w:line="580" w:lineRule="exact"/>
        <w:ind w:firstLine="648"/>
        <w:textAlignment w:val="auto"/>
        <w:rPr>
          <w:rFonts w:hint="eastAsia" w:ascii="仿宋" w:hAnsi="仿宋" w:eastAsia="仿宋" w:cs="仿宋"/>
          <w:sz w:val="32"/>
          <w:szCs w:val="32"/>
        </w:rPr>
      </w:pPr>
      <w:r>
        <w:rPr>
          <w:rFonts w:hint="eastAsia" w:ascii="仿宋" w:hAnsi="仿宋" w:eastAsia="仿宋" w:cs="仿宋"/>
          <w:sz w:val="32"/>
          <w:szCs w:val="32"/>
        </w:rPr>
        <w:t>计量检定规程：指对计量器具的计量性能、检定项目、检定条件、检定方法、检定周期以及检定数据处理等所作的技术规定，包括国家计量检定规程、部门和地方计量检定规程。</w:t>
      </w:r>
    </w:p>
    <w:p>
      <w:pPr>
        <w:pageBreakBefore w:val="0"/>
        <w:kinsoku/>
        <w:wordWrap/>
        <w:overflowPunct/>
        <w:topLinePunct w:val="0"/>
        <w:bidi w:val="0"/>
        <w:spacing w:line="580" w:lineRule="exact"/>
        <w:ind w:firstLine="648"/>
        <w:textAlignment w:val="auto"/>
        <w:rPr>
          <w:rFonts w:hint="eastAsia" w:ascii="仿宋" w:hAnsi="仿宋" w:eastAsia="仿宋" w:cs="仿宋"/>
          <w:sz w:val="32"/>
          <w:szCs w:val="32"/>
        </w:rPr>
      </w:pPr>
      <w:r>
        <w:rPr>
          <w:rFonts w:hint="eastAsia" w:ascii="仿宋" w:hAnsi="仿宋" w:eastAsia="仿宋" w:cs="仿宋"/>
          <w:sz w:val="32"/>
          <w:szCs w:val="32"/>
        </w:rPr>
        <w:t>法定计量检定机构：指各级质量技术监督部门依法设置或者授权建立并经质量技术监督部门组织考核合格，承担计量检定工作的有关技术机构。</w:t>
      </w:r>
    </w:p>
    <w:p>
      <w:pPr>
        <w:pageBreakBefore w:val="0"/>
        <w:kinsoku/>
        <w:wordWrap/>
        <w:overflowPunct/>
        <w:topLinePunct w:val="0"/>
        <w:bidi w:val="0"/>
        <w:spacing w:line="580" w:lineRule="exact"/>
        <w:ind w:firstLine="648"/>
        <w:textAlignment w:val="auto"/>
        <w:rPr>
          <w:rFonts w:hint="eastAsia" w:ascii="仿宋" w:hAnsi="仿宋" w:eastAsia="仿宋" w:cs="仿宋"/>
          <w:sz w:val="32"/>
          <w:szCs w:val="32"/>
        </w:rPr>
      </w:pPr>
      <w:r>
        <w:rPr>
          <w:rFonts w:hint="eastAsia" w:ascii="仿宋" w:hAnsi="仿宋" w:eastAsia="仿宋" w:cs="仿宋"/>
          <w:sz w:val="32"/>
          <w:szCs w:val="32"/>
        </w:rPr>
        <w:t>计量检定机构:是指承担计量检定工作的有关技术机构。</w:t>
      </w:r>
    </w:p>
    <w:p>
      <w:pPr>
        <w:pageBreakBefore w:val="0"/>
        <w:kinsoku/>
        <w:wordWrap/>
        <w:overflowPunct/>
        <w:topLinePunct w:val="0"/>
        <w:bidi w:val="0"/>
        <w:spacing w:line="58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color w:val="000000"/>
          <w:kern w:val="0"/>
          <w:sz w:val="32"/>
          <w:szCs w:val="32"/>
        </w:rPr>
        <w:t xml:space="preserve">第三十二条（实施日期）  </w:t>
      </w:r>
      <w:r>
        <w:rPr>
          <w:rFonts w:hint="eastAsia" w:ascii="仿宋" w:hAnsi="仿宋" w:eastAsia="仿宋" w:cs="仿宋"/>
          <w:color w:val="333333"/>
          <w:kern w:val="0"/>
          <w:sz w:val="32"/>
          <w:szCs w:val="32"/>
        </w:rPr>
        <w:t>本规定自 年 月 日起施行。1996年10月11日发布的《中国民航计量管理规定》（中国民用航空总局令第55号）同时废止。</w:t>
      </w:r>
      <w:r>
        <w:rPr>
          <w:rFonts w:hint="eastAsia" w:ascii="仿宋" w:hAnsi="仿宋" w:eastAsia="仿宋" w:cs="仿宋"/>
          <w:kern w:val="0"/>
          <w:sz w:val="32"/>
          <w:szCs w:val="32"/>
        </w:rPr>
        <w:t xml:space="preserve"> </w:t>
      </w:r>
    </w:p>
    <w:bookmarkEnd w:id="0"/>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3E3645"/>
    <w:multiLevelType w:val="multilevel"/>
    <w:tmpl w:val="413E3645"/>
    <w:lvl w:ilvl="0" w:tentative="0">
      <w:start w:val="1"/>
      <w:numFmt w:val="chineseCountingThousand"/>
      <w:lvlText w:val="第%1条"/>
      <w:lvlJc w:val="left"/>
      <w:pPr>
        <w:ind w:left="987" w:hanging="420"/>
      </w:pPr>
      <w:rPr>
        <w:rFonts w:hint="eastAsia" w:ascii="仿宋" w:hAnsi="仿宋" w:eastAsia="仿宋" w:cs="仿宋"/>
        <w:color w:val="000000"/>
        <w:sz w:val="32"/>
        <w:szCs w:val="32"/>
        <w:lang w:val="en-US"/>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3MDNmZmVkZGFmMTIwZjU5YmU5NTFkZjEwY2JjOTAifQ=="/>
  </w:docVars>
  <w:rsids>
    <w:rsidRoot w:val="00FA301D"/>
    <w:rsid w:val="00000E64"/>
    <w:rsid w:val="000011FE"/>
    <w:rsid w:val="000018CD"/>
    <w:rsid w:val="00002039"/>
    <w:rsid w:val="00002045"/>
    <w:rsid w:val="00002B58"/>
    <w:rsid w:val="00003657"/>
    <w:rsid w:val="00004114"/>
    <w:rsid w:val="00007020"/>
    <w:rsid w:val="00010721"/>
    <w:rsid w:val="00011BA3"/>
    <w:rsid w:val="0001226F"/>
    <w:rsid w:val="000124AA"/>
    <w:rsid w:val="00015ECC"/>
    <w:rsid w:val="00016B06"/>
    <w:rsid w:val="00020340"/>
    <w:rsid w:val="00020920"/>
    <w:rsid w:val="00021EE1"/>
    <w:rsid w:val="0002365A"/>
    <w:rsid w:val="00024D79"/>
    <w:rsid w:val="000254EF"/>
    <w:rsid w:val="00025F3B"/>
    <w:rsid w:val="0002790B"/>
    <w:rsid w:val="00030269"/>
    <w:rsid w:val="00030F20"/>
    <w:rsid w:val="000311CB"/>
    <w:rsid w:val="000325E4"/>
    <w:rsid w:val="000328E3"/>
    <w:rsid w:val="0003338B"/>
    <w:rsid w:val="00034737"/>
    <w:rsid w:val="000355E5"/>
    <w:rsid w:val="00035B9E"/>
    <w:rsid w:val="00037104"/>
    <w:rsid w:val="00037672"/>
    <w:rsid w:val="00037B43"/>
    <w:rsid w:val="00037D2A"/>
    <w:rsid w:val="00037D95"/>
    <w:rsid w:val="000452A7"/>
    <w:rsid w:val="00045D76"/>
    <w:rsid w:val="00045F54"/>
    <w:rsid w:val="000463A0"/>
    <w:rsid w:val="0004709A"/>
    <w:rsid w:val="000478AD"/>
    <w:rsid w:val="00050803"/>
    <w:rsid w:val="00050DA2"/>
    <w:rsid w:val="00053043"/>
    <w:rsid w:val="00053460"/>
    <w:rsid w:val="00054EAC"/>
    <w:rsid w:val="000553E1"/>
    <w:rsid w:val="00060B4B"/>
    <w:rsid w:val="000611D7"/>
    <w:rsid w:val="00061AB9"/>
    <w:rsid w:val="00062AB5"/>
    <w:rsid w:val="00064815"/>
    <w:rsid w:val="000666C7"/>
    <w:rsid w:val="00067623"/>
    <w:rsid w:val="00067806"/>
    <w:rsid w:val="00067B68"/>
    <w:rsid w:val="00072D62"/>
    <w:rsid w:val="00073122"/>
    <w:rsid w:val="000739D1"/>
    <w:rsid w:val="000745A3"/>
    <w:rsid w:val="000765CA"/>
    <w:rsid w:val="0007662E"/>
    <w:rsid w:val="00076F6A"/>
    <w:rsid w:val="0007786C"/>
    <w:rsid w:val="0008002A"/>
    <w:rsid w:val="0008095D"/>
    <w:rsid w:val="00083883"/>
    <w:rsid w:val="00084CAD"/>
    <w:rsid w:val="000853C3"/>
    <w:rsid w:val="00085A52"/>
    <w:rsid w:val="00085D1A"/>
    <w:rsid w:val="000863FD"/>
    <w:rsid w:val="0008658B"/>
    <w:rsid w:val="00086A69"/>
    <w:rsid w:val="00086B3D"/>
    <w:rsid w:val="00086CF1"/>
    <w:rsid w:val="0008710E"/>
    <w:rsid w:val="00092ECC"/>
    <w:rsid w:val="00094102"/>
    <w:rsid w:val="00095030"/>
    <w:rsid w:val="0009560E"/>
    <w:rsid w:val="000957D5"/>
    <w:rsid w:val="000977F1"/>
    <w:rsid w:val="00097D09"/>
    <w:rsid w:val="000A02A7"/>
    <w:rsid w:val="000A27EB"/>
    <w:rsid w:val="000A3843"/>
    <w:rsid w:val="000A3AC6"/>
    <w:rsid w:val="000A473F"/>
    <w:rsid w:val="000A5159"/>
    <w:rsid w:val="000A5164"/>
    <w:rsid w:val="000A5196"/>
    <w:rsid w:val="000A5BC9"/>
    <w:rsid w:val="000A68DB"/>
    <w:rsid w:val="000A6BD6"/>
    <w:rsid w:val="000A75A6"/>
    <w:rsid w:val="000B063B"/>
    <w:rsid w:val="000B159C"/>
    <w:rsid w:val="000B172C"/>
    <w:rsid w:val="000B25CC"/>
    <w:rsid w:val="000B30B5"/>
    <w:rsid w:val="000B565C"/>
    <w:rsid w:val="000B612C"/>
    <w:rsid w:val="000B63B4"/>
    <w:rsid w:val="000B7154"/>
    <w:rsid w:val="000B7185"/>
    <w:rsid w:val="000B72C3"/>
    <w:rsid w:val="000C0243"/>
    <w:rsid w:val="000C04A8"/>
    <w:rsid w:val="000C1496"/>
    <w:rsid w:val="000C1D4C"/>
    <w:rsid w:val="000C1DD1"/>
    <w:rsid w:val="000C2550"/>
    <w:rsid w:val="000C3870"/>
    <w:rsid w:val="000C4A42"/>
    <w:rsid w:val="000C5B0B"/>
    <w:rsid w:val="000C5CAB"/>
    <w:rsid w:val="000C7C15"/>
    <w:rsid w:val="000D1443"/>
    <w:rsid w:val="000D2071"/>
    <w:rsid w:val="000D21A3"/>
    <w:rsid w:val="000D25AB"/>
    <w:rsid w:val="000D2DE7"/>
    <w:rsid w:val="000D2E39"/>
    <w:rsid w:val="000D5B88"/>
    <w:rsid w:val="000D6C35"/>
    <w:rsid w:val="000E0F82"/>
    <w:rsid w:val="000E1C58"/>
    <w:rsid w:val="000E378F"/>
    <w:rsid w:val="000E3A16"/>
    <w:rsid w:val="000E53D7"/>
    <w:rsid w:val="000F00BC"/>
    <w:rsid w:val="000F01AB"/>
    <w:rsid w:val="000F08BA"/>
    <w:rsid w:val="000F1370"/>
    <w:rsid w:val="000F191A"/>
    <w:rsid w:val="000F24CA"/>
    <w:rsid w:val="000F27E0"/>
    <w:rsid w:val="000F4928"/>
    <w:rsid w:val="000F7435"/>
    <w:rsid w:val="000F7EBF"/>
    <w:rsid w:val="001006EF"/>
    <w:rsid w:val="00101834"/>
    <w:rsid w:val="00101E74"/>
    <w:rsid w:val="0010203B"/>
    <w:rsid w:val="001029AB"/>
    <w:rsid w:val="00102FCE"/>
    <w:rsid w:val="0010458B"/>
    <w:rsid w:val="00105E06"/>
    <w:rsid w:val="00107DD3"/>
    <w:rsid w:val="00110256"/>
    <w:rsid w:val="00110504"/>
    <w:rsid w:val="0011083A"/>
    <w:rsid w:val="00112BE5"/>
    <w:rsid w:val="001139BA"/>
    <w:rsid w:val="0011446A"/>
    <w:rsid w:val="00114F27"/>
    <w:rsid w:val="001157FD"/>
    <w:rsid w:val="00120AC0"/>
    <w:rsid w:val="001224AD"/>
    <w:rsid w:val="00123EB0"/>
    <w:rsid w:val="00125B53"/>
    <w:rsid w:val="00126EC6"/>
    <w:rsid w:val="001271C2"/>
    <w:rsid w:val="00131364"/>
    <w:rsid w:val="0013233B"/>
    <w:rsid w:val="001327C9"/>
    <w:rsid w:val="001345EF"/>
    <w:rsid w:val="0013686D"/>
    <w:rsid w:val="00141896"/>
    <w:rsid w:val="00141906"/>
    <w:rsid w:val="001441F6"/>
    <w:rsid w:val="001448DF"/>
    <w:rsid w:val="001455CE"/>
    <w:rsid w:val="00147AE6"/>
    <w:rsid w:val="00151CE5"/>
    <w:rsid w:val="00153007"/>
    <w:rsid w:val="001532D3"/>
    <w:rsid w:val="001544D9"/>
    <w:rsid w:val="00156600"/>
    <w:rsid w:val="001567E4"/>
    <w:rsid w:val="00156E8A"/>
    <w:rsid w:val="00160339"/>
    <w:rsid w:val="001622FE"/>
    <w:rsid w:val="00163D9C"/>
    <w:rsid w:val="00164E52"/>
    <w:rsid w:val="00165B95"/>
    <w:rsid w:val="0016681E"/>
    <w:rsid w:val="00166F78"/>
    <w:rsid w:val="00167FC5"/>
    <w:rsid w:val="00170127"/>
    <w:rsid w:val="00170EEF"/>
    <w:rsid w:val="001731F9"/>
    <w:rsid w:val="00173EEE"/>
    <w:rsid w:val="00174147"/>
    <w:rsid w:val="00174993"/>
    <w:rsid w:val="00174D35"/>
    <w:rsid w:val="00175EAC"/>
    <w:rsid w:val="00175EC0"/>
    <w:rsid w:val="0017728E"/>
    <w:rsid w:val="0017736A"/>
    <w:rsid w:val="00181DD2"/>
    <w:rsid w:val="001823EE"/>
    <w:rsid w:val="00183151"/>
    <w:rsid w:val="00185A35"/>
    <w:rsid w:val="00185EAD"/>
    <w:rsid w:val="0018662E"/>
    <w:rsid w:val="00186AF5"/>
    <w:rsid w:val="00186F69"/>
    <w:rsid w:val="00187518"/>
    <w:rsid w:val="00187916"/>
    <w:rsid w:val="0019205D"/>
    <w:rsid w:val="001921C5"/>
    <w:rsid w:val="001932CF"/>
    <w:rsid w:val="001949C7"/>
    <w:rsid w:val="00196410"/>
    <w:rsid w:val="001967F5"/>
    <w:rsid w:val="0019792E"/>
    <w:rsid w:val="001A05EA"/>
    <w:rsid w:val="001A5962"/>
    <w:rsid w:val="001A6925"/>
    <w:rsid w:val="001A75ED"/>
    <w:rsid w:val="001B0017"/>
    <w:rsid w:val="001B0F61"/>
    <w:rsid w:val="001B1708"/>
    <w:rsid w:val="001B1939"/>
    <w:rsid w:val="001B2692"/>
    <w:rsid w:val="001B4788"/>
    <w:rsid w:val="001B4A59"/>
    <w:rsid w:val="001B6091"/>
    <w:rsid w:val="001C02EB"/>
    <w:rsid w:val="001C05CC"/>
    <w:rsid w:val="001C0FA8"/>
    <w:rsid w:val="001C1289"/>
    <w:rsid w:val="001C31BE"/>
    <w:rsid w:val="001C31EF"/>
    <w:rsid w:val="001C3584"/>
    <w:rsid w:val="001C3DD7"/>
    <w:rsid w:val="001C4072"/>
    <w:rsid w:val="001C516D"/>
    <w:rsid w:val="001C6C08"/>
    <w:rsid w:val="001C7EC8"/>
    <w:rsid w:val="001D0C46"/>
    <w:rsid w:val="001D136A"/>
    <w:rsid w:val="001D19B1"/>
    <w:rsid w:val="001D300B"/>
    <w:rsid w:val="001D33DE"/>
    <w:rsid w:val="001D42D5"/>
    <w:rsid w:val="001D431A"/>
    <w:rsid w:val="001D53B4"/>
    <w:rsid w:val="001D59C4"/>
    <w:rsid w:val="001D61F9"/>
    <w:rsid w:val="001D6483"/>
    <w:rsid w:val="001D7604"/>
    <w:rsid w:val="001D7FF6"/>
    <w:rsid w:val="001E1031"/>
    <w:rsid w:val="001E26B9"/>
    <w:rsid w:val="001E3136"/>
    <w:rsid w:val="001E405F"/>
    <w:rsid w:val="001E4B63"/>
    <w:rsid w:val="001E5D63"/>
    <w:rsid w:val="001E7F12"/>
    <w:rsid w:val="001F227B"/>
    <w:rsid w:val="001F31AD"/>
    <w:rsid w:val="001F32DF"/>
    <w:rsid w:val="001F617D"/>
    <w:rsid w:val="001F6A9F"/>
    <w:rsid w:val="001F6EDE"/>
    <w:rsid w:val="001F7FD1"/>
    <w:rsid w:val="0020005C"/>
    <w:rsid w:val="00200E51"/>
    <w:rsid w:val="0020329E"/>
    <w:rsid w:val="002051CB"/>
    <w:rsid w:val="00205CDD"/>
    <w:rsid w:val="00206129"/>
    <w:rsid w:val="002063FC"/>
    <w:rsid w:val="00211367"/>
    <w:rsid w:val="00211609"/>
    <w:rsid w:val="002116B5"/>
    <w:rsid w:val="00211AA0"/>
    <w:rsid w:val="00211B18"/>
    <w:rsid w:val="002129CA"/>
    <w:rsid w:val="00214D89"/>
    <w:rsid w:val="00216650"/>
    <w:rsid w:val="00216D4D"/>
    <w:rsid w:val="00217E14"/>
    <w:rsid w:val="002238AF"/>
    <w:rsid w:val="002239E7"/>
    <w:rsid w:val="002243AA"/>
    <w:rsid w:val="002244E1"/>
    <w:rsid w:val="00225CC6"/>
    <w:rsid w:val="00225D70"/>
    <w:rsid w:val="002261A2"/>
    <w:rsid w:val="002273C9"/>
    <w:rsid w:val="0022750D"/>
    <w:rsid w:val="00231B7D"/>
    <w:rsid w:val="00234123"/>
    <w:rsid w:val="00234D94"/>
    <w:rsid w:val="00237919"/>
    <w:rsid w:val="002411F3"/>
    <w:rsid w:val="0024229E"/>
    <w:rsid w:val="00242791"/>
    <w:rsid w:val="00242C8F"/>
    <w:rsid w:val="002432C0"/>
    <w:rsid w:val="00243E59"/>
    <w:rsid w:val="00246210"/>
    <w:rsid w:val="00251002"/>
    <w:rsid w:val="00251342"/>
    <w:rsid w:val="00252446"/>
    <w:rsid w:val="0025308C"/>
    <w:rsid w:val="0025375C"/>
    <w:rsid w:val="002541B3"/>
    <w:rsid w:val="002542B5"/>
    <w:rsid w:val="002545EB"/>
    <w:rsid w:val="002562B2"/>
    <w:rsid w:val="002563FD"/>
    <w:rsid w:val="00257E9F"/>
    <w:rsid w:val="00260398"/>
    <w:rsid w:val="00261F97"/>
    <w:rsid w:val="00262E46"/>
    <w:rsid w:val="00265195"/>
    <w:rsid w:val="00265540"/>
    <w:rsid w:val="00265BA0"/>
    <w:rsid w:val="0027199D"/>
    <w:rsid w:val="00271F25"/>
    <w:rsid w:val="002723A3"/>
    <w:rsid w:val="00272A59"/>
    <w:rsid w:val="00273639"/>
    <w:rsid w:val="00273EA2"/>
    <w:rsid w:val="0027472F"/>
    <w:rsid w:val="00280369"/>
    <w:rsid w:val="002813AC"/>
    <w:rsid w:val="002813B7"/>
    <w:rsid w:val="00282D7B"/>
    <w:rsid w:val="0028773F"/>
    <w:rsid w:val="002906DD"/>
    <w:rsid w:val="002918DB"/>
    <w:rsid w:val="00291B1E"/>
    <w:rsid w:val="00291C89"/>
    <w:rsid w:val="0029347B"/>
    <w:rsid w:val="0029468D"/>
    <w:rsid w:val="00295222"/>
    <w:rsid w:val="0029551E"/>
    <w:rsid w:val="002955B6"/>
    <w:rsid w:val="00297E80"/>
    <w:rsid w:val="002A16C2"/>
    <w:rsid w:val="002A2C6E"/>
    <w:rsid w:val="002A3D8E"/>
    <w:rsid w:val="002A3F9C"/>
    <w:rsid w:val="002A4ED0"/>
    <w:rsid w:val="002A4FAB"/>
    <w:rsid w:val="002A7680"/>
    <w:rsid w:val="002B18E7"/>
    <w:rsid w:val="002B237C"/>
    <w:rsid w:val="002B28C0"/>
    <w:rsid w:val="002B2C28"/>
    <w:rsid w:val="002B31A2"/>
    <w:rsid w:val="002B403A"/>
    <w:rsid w:val="002B4917"/>
    <w:rsid w:val="002B5F32"/>
    <w:rsid w:val="002B6A84"/>
    <w:rsid w:val="002B6D3E"/>
    <w:rsid w:val="002B6E24"/>
    <w:rsid w:val="002B73F0"/>
    <w:rsid w:val="002C0952"/>
    <w:rsid w:val="002C14F5"/>
    <w:rsid w:val="002C2D92"/>
    <w:rsid w:val="002C3C7C"/>
    <w:rsid w:val="002C5912"/>
    <w:rsid w:val="002D0C09"/>
    <w:rsid w:val="002D3662"/>
    <w:rsid w:val="002D366D"/>
    <w:rsid w:val="002D51A1"/>
    <w:rsid w:val="002D5BFF"/>
    <w:rsid w:val="002D5CC8"/>
    <w:rsid w:val="002D5F6E"/>
    <w:rsid w:val="002D6475"/>
    <w:rsid w:val="002D7AEC"/>
    <w:rsid w:val="002E00EE"/>
    <w:rsid w:val="002E027A"/>
    <w:rsid w:val="002E1EC3"/>
    <w:rsid w:val="002E240E"/>
    <w:rsid w:val="002E3517"/>
    <w:rsid w:val="002E3E93"/>
    <w:rsid w:val="002E5B20"/>
    <w:rsid w:val="002F0833"/>
    <w:rsid w:val="002F0E56"/>
    <w:rsid w:val="002F0EC4"/>
    <w:rsid w:val="002F1D1A"/>
    <w:rsid w:val="002F30C9"/>
    <w:rsid w:val="002F4626"/>
    <w:rsid w:val="002F4F54"/>
    <w:rsid w:val="002F5F2E"/>
    <w:rsid w:val="0030024F"/>
    <w:rsid w:val="00302CCC"/>
    <w:rsid w:val="00303273"/>
    <w:rsid w:val="00303D22"/>
    <w:rsid w:val="00303DFD"/>
    <w:rsid w:val="0030412A"/>
    <w:rsid w:val="003057EF"/>
    <w:rsid w:val="00305BB5"/>
    <w:rsid w:val="003075E1"/>
    <w:rsid w:val="00310A1E"/>
    <w:rsid w:val="00310B51"/>
    <w:rsid w:val="00311244"/>
    <w:rsid w:val="00311348"/>
    <w:rsid w:val="003116C4"/>
    <w:rsid w:val="0031226A"/>
    <w:rsid w:val="0031254F"/>
    <w:rsid w:val="00312FF8"/>
    <w:rsid w:val="00314A4B"/>
    <w:rsid w:val="0031588B"/>
    <w:rsid w:val="003161FF"/>
    <w:rsid w:val="00316238"/>
    <w:rsid w:val="00317063"/>
    <w:rsid w:val="00320543"/>
    <w:rsid w:val="0032299D"/>
    <w:rsid w:val="0032306A"/>
    <w:rsid w:val="00323866"/>
    <w:rsid w:val="00325931"/>
    <w:rsid w:val="0032629D"/>
    <w:rsid w:val="00332495"/>
    <w:rsid w:val="003328D1"/>
    <w:rsid w:val="003348E0"/>
    <w:rsid w:val="00337598"/>
    <w:rsid w:val="00340311"/>
    <w:rsid w:val="0034081B"/>
    <w:rsid w:val="00341445"/>
    <w:rsid w:val="00342217"/>
    <w:rsid w:val="00342F69"/>
    <w:rsid w:val="0034368E"/>
    <w:rsid w:val="00345E60"/>
    <w:rsid w:val="0035010A"/>
    <w:rsid w:val="00351343"/>
    <w:rsid w:val="00351AB1"/>
    <w:rsid w:val="00351D3D"/>
    <w:rsid w:val="0035249C"/>
    <w:rsid w:val="00352E05"/>
    <w:rsid w:val="003539F5"/>
    <w:rsid w:val="00354F87"/>
    <w:rsid w:val="00360365"/>
    <w:rsid w:val="0036075E"/>
    <w:rsid w:val="0036156C"/>
    <w:rsid w:val="00361D40"/>
    <w:rsid w:val="003620E1"/>
    <w:rsid w:val="00362488"/>
    <w:rsid w:val="00363195"/>
    <w:rsid w:val="003638FD"/>
    <w:rsid w:val="00363C2D"/>
    <w:rsid w:val="003652A0"/>
    <w:rsid w:val="00366B1F"/>
    <w:rsid w:val="003676E0"/>
    <w:rsid w:val="003715DA"/>
    <w:rsid w:val="0037169B"/>
    <w:rsid w:val="00371A23"/>
    <w:rsid w:val="003721FB"/>
    <w:rsid w:val="00373F19"/>
    <w:rsid w:val="003749B8"/>
    <w:rsid w:val="003752A6"/>
    <w:rsid w:val="003755B1"/>
    <w:rsid w:val="00376B48"/>
    <w:rsid w:val="00377721"/>
    <w:rsid w:val="00380DC7"/>
    <w:rsid w:val="0038150B"/>
    <w:rsid w:val="003819E4"/>
    <w:rsid w:val="0038245E"/>
    <w:rsid w:val="003863A5"/>
    <w:rsid w:val="00386541"/>
    <w:rsid w:val="00390B63"/>
    <w:rsid w:val="00393A12"/>
    <w:rsid w:val="00393ABB"/>
    <w:rsid w:val="00393C99"/>
    <w:rsid w:val="0039549F"/>
    <w:rsid w:val="00395517"/>
    <w:rsid w:val="00397ABE"/>
    <w:rsid w:val="003A0CD9"/>
    <w:rsid w:val="003A21A2"/>
    <w:rsid w:val="003A24FA"/>
    <w:rsid w:val="003A4A79"/>
    <w:rsid w:val="003A4A8A"/>
    <w:rsid w:val="003A583B"/>
    <w:rsid w:val="003A6E53"/>
    <w:rsid w:val="003B0FCA"/>
    <w:rsid w:val="003B1A84"/>
    <w:rsid w:val="003B1D33"/>
    <w:rsid w:val="003B1E83"/>
    <w:rsid w:val="003B221D"/>
    <w:rsid w:val="003B3224"/>
    <w:rsid w:val="003B4B72"/>
    <w:rsid w:val="003B5204"/>
    <w:rsid w:val="003B7145"/>
    <w:rsid w:val="003B73AE"/>
    <w:rsid w:val="003B7A0F"/>
    <w:rsid w:val="003B7A77"/>
    <w:rsid w:val="003C1949"/>
    <w:rsid w:val="003C209C"/>
    <w:rsid w:val="003C2706"/>
    <w:rsid w:val="003C521D"/>
    <w:rsid w:val="003C5433"/>
    <w:rsid w:val="003C6452"/>
    <w:rsid w:val="003C6488"/>
    <w:rsid w:val="003C6B70"/>
    <w:rsid w:val="003D03E3"/>
    <w:rsid w:val="003D0554"/>
    <w:rsid w:val="003D1264"/>
    <w:rsid w:val="003D163B"/>
    <w:rsid w:val="003D1E4B"/>
    <w:rsid w:val="003D22F4"/>
    <w:rsid w:val="003D23E0"/>
    <w:rsid w:val="003D31DA"/>
    <w:rsid w:val="003D3C21"/>
    <w:rsid w:val="003D53C2"/>
    <w:rsid w:val="003D57F9"/>
    <w:rsid w:val="003D7539"/>
    <w:rsid w:val="003D773F"/>
    <w:rsid w:val="003E0BB7"/>
    <w:rsid w:val="003E0E81"/>
    <w:rsid w:val="003E15AC"/>
    <w:rsid w:val="003E241A"/>
    <w:rsid w:val="003E2D54"/>
    <w:rsid w:val="003E3417"/>
    <w:rsid w:val="003E3CF6"/>
    <w:rsid w:val="003E3D9A"/>
    <w:rsid w:val="003E52B0"/>
    <w:rsid w:val="003E7614"/>
    <w:rsid w:val="003E7DE6"/>
    <w:rsid w:val="003F273D"/>
    <w:rsid w:val="003F2749"/>
    <w:rsid w:val="003F2DE7"/>
    <w:rsid w:val="003F4848"/>
    <w:rsid w:val="0040130F"/>
    <w:rsid w:val="00403CD5"/>
    <w:rsid w:val="00404DB4"/>
    <w:rsid w:val="00405A14"/>
    <w:rsid w:val="00406B4E"/>
    <w:rsid w:val="004073BE"/>
    <w:rsid w:val="00410533"/>
    <w:rsid w:val="00411BB8"/>
    <w:rsid w:val="00412E5A"/>
    <w:rsid w:val="00413187"/>
    <w:rsid w:val="0041332B"/>
    <w:rsid w:val="00413862"/>
    <w:rsid w:val="00414D04"/>
    <w:rsid w:val="0041609A"/>
    <w:rsid w:val="00416CBB"/>
    <w:rsid w:val="00417897"/>
    <w:rsid w:val="0042129E"/>
    <w:rsid w:val="004213FC"/>
    <w:rsid w:val="00421C3A"/>
    <w:rsid w:val="0042464E"/>
    <w:rsid w:val="00430A94"/>
    <w:rsid w:val="00431710"/>
    <w:rsid w:val="00431E05"/>
    <w:rsid w:val="00432003"/>
    <w:rsid w:val="004328D4"/>
    <w:rsid w:val="0043458A"/>
    <w:rsid w:val="004357A4"/>
    <w:rsid w:val="004358FC"/>
    <w:rsid w:val="00435EBE"/>
    <w:rsid w:val="00436272"/>
    <w:rsid w:val="00437725"/>
    <w:rsid w:val="004401E9"/>
    <w:rsid w:val="00440AB3"/>
    <w:rsid w:val="00441ED9"/>
    <w:rsid w:val="00441FD5"/>
    <w:rsid w:val="0044441B"/>
    <w:rsid w:val="0044528A"/>
    <w:rsid w:val="0044665B"/>
    <w:rsid w:val="00447D95"/>
    <w:rsid w:val="00452E12"/>
    <w:rsid w:val="00454E0B"/>
    <w:rsid w:val="00455B43"/>
    <w:rsid w:val="00455F69"/>
    <w:rsid w:val="00456C7A"/>
    <w:rsid w:val="00460A54"/>
    <w:rsid w:val="00460BFA"/>
    <w:rsid w:val="00462C58"/>
    <w:rsid w:val="00463603"/>
    <w:rsid w:val="00464B19"/>
    <w:rsid w:val="004657CC"/>
    <w:rsid w:val="004670F7"/>
    <w:rsid w:val="0046725A"/>
    <w:rsid w:val="00467E21"/>
    <w:rsid w:val="004706F4"/>
    <w:rsid w:val="00470A7E"/>
    <w:rsid w:val="00470E29"/>
    <w:rsid w:val="004713EB"/>
    <w:rsid w:val="004723D4"/>
    <w:rsid w:val="004726C9"/>
    <w:rsid w:val="00472E2F"/>
    <w:rsid w:val="00474389"/>
    <w:rsid w:val="00474E2C"/>
    <w:rsid w:val="00475D1A"/>
    <w:rsid w:val="00480516"/>
    <w:rsid w:val="00481734"/>
    <w:rsid w:val="0048611C"/>
    <w:rsid w:val="0048634D"/>
    <w:rsid w:val="004864FA"/>
    <w:rsid w:val="00486602"/>
    <w:rsid w:val="004867BB"/>
    <w:rsid w:val="00486A7E"/>
    <w:rsid w:val="004903D1"/>
    <w:rsid w:val="00494735"/>
    <w:rsid w:val="00495755"/>
    <w:rsid w:val="00496C5C"/>
    <w:rsid w:val="004A009C"/>
    <w:rsid w:val="004A1110"/>
    <w:rsid w:val="004A1B8A"/>
    <w:rsid w:val="004A202B"/>
    <w:rsid w:val="004A2636"/>
    <w:rsid w:val="004A4361"/>
    <w:rsid w:val="004A45DE"/>
    <w:rsid w:val="004A474D"/>
    <w:rsid w:val="004A61A9"/>
    <w:rsid w:val="004A66C0"/>
    <w:rsid w:val="004A71D3"/>
    <w:rsid w:val="004A7994"/>
    <w:rsid w:val="004B07A2"/>
    <w:rsid w:val="004B0D33"/>
    <w:rsid w:val="004B102C"/>
    <w:rsid w:val="004B14ED"/>
    <w:rsid w:val="004B2852"/>
    <w:rsid w:val="004B2A0B"/>
    <w:rsid w:val="004B2B06"/>
    <w:rsid w:val="004B522F"/>
    <w:rsid w:val="004B7E18"/>
    <w:rsid w:val="004C1070"/>
    <w:rsid w:val="004C1265"/>
    <w:rsid w:val="004C1BF9"/>
    <w:rsid w:val="004C3E57"/>
    <w:rsid w:val="004C4A9A"/>
    <w:rsid w:val="004C54C7"/>
    <w:rsid w:val="004C629E"/>
    <w:rsid w:val="004C6316"/>
    <w:rsid w:val="004D02EF"/>
    <w:rsid w:val="004D0C4C"/>
    <w:rsid w:val="004D17A9"/>
    <w:rsid w:val="004D4A62"/>
    <w:rsid w:val="004D4EC3"/>
    <w:rsid w:val="004D5197"/>
    <w:rsid w:val="004D52A2"/>
    <w:rsid w:val="004D530F"/>
    <w:rsid w:val="004D6B08"/>
    <w:rsid w:val="004E37AA"/>
    <w:rsid w:val="004E4962"/>
    <w:rsid w:val="004E5FCB"/>
    <w:rsid w:val="004E65E4"/>
    <w:rsid w:val="004E664B"/>
    <w:rsid w:val="004E7565"/>
    <w:rsid w:val="004E7B71"/>
    <w:rsid w:val="004F0B2C"/>
    <w:rsid w:val="004F0FED"/>
    <w:rsid w:val="004F1F62"/>
    <w:rsid w:val="004F4051"/>
    <w:rsid w:val="004F406E"/>
    <w:rsid w:val="004F43EE"/>
    <w:rsid w:val="004F4C5E"/>
    <w:rsid w:val="004F6A06"/>
    <w:rsid w:val="004F76DD"/>
    <w:rsid w:val="005015F6"/>
    <w:rsid w:val="0050326B"/>
    <w:rsid w:val="00503C96"/>
    <w:rsid w:val="0050742F"/>
    <w:rsid w:val="0050745F"/>
    <w:rsid w:val="0050785E"/>
    <w:rsid w:val="00510C38"/>
    <w:rsid w:val="00512E2A"/>
    <w:rsid w:val="00514A6E"/>
    <w:rsid w:val="0051563F"/>
    <w:rsid w:val="00515B2F"/>
    <w:rsid w:val="00517525"/>
    <w:rsid w:val="00517631"/>
    <w:rsid w:val="005211C6"/>
    <w:rsid w:val="005215D2"/>
    <w:rsid w:val="00522B4E"/>
    <w:rsid w:val="00524C7B"/>
    <w:rsid w:val="00525F77"/>
    <w:rsid w:val="00526712"/>
    <w:rsid w:val="005274EC"/>
    <w:rsid w:val="00527B76"/>
    <w:rsid w:val="00527CCE"/>
    <w:rsid w:val="0053045A"/>
    <w:rsid w:val="0053048F"/>
    <w:rsid w:val="00531C58"/>
    <w:rsid w:val="00531CBB"/>
    <w:rsid w:val="0053311B"/>
    <w:rsid w:val="005335B7"/>
    <w:rsid w:val="0053400F"/>
    <w:rsid w:val="00534222"/>
    <w:rsid w:val="00537119"/>
    <w:rsid w:val="0054098F"/>
    <w:rsid w:val="00542A0B"/>
    <w:rsid w:val="00542B59"/>
    <w:rsid w:val="00542CF2"/>
    <w:rsid w:val="0054395A"/>
    <w:rsid w:val="00544590"/>
    <w:rsid w:val="00545AC8"/>
    <w:rsid w:val="00546ACC"/>
    <w:rsid w:val="005477E0"/>
    <w:rsid w:val="005477F4"/>
    <w:rsid w:val="005506F7"/>
    <w:rsid w:val="0055084A"/>
    <w:rsid w:val="00550AD2"/>
    <w:rsid w:val="005512E3"/>
    <w:rsid w:val="00551866"/>
    <w:rsid w:val="00551C92"/>
    <w:rsid w:val="005532CD"/>
    <w:rsid w:val="00553E35"/>
    <w:rsid w:val="005547A8"/>
    <w:rsid w:val="00556487"/>
    <w:rsid w:val="00557B81"/>
    <w:rsid w:val="0056014C"/>
    <w:rsid w:val="005615DD"/>
    <w:rsid w:val="00561678"/>
    <w:rsid w:val="0056266E"/>
    <w:rsid w:val="00563747"/>
    <w:rsid w:val="00563E91"/>
    <w:rsid w:val="005649F3"/>
    <w:rsid w:val="00564BE9"/>
    <w:rsid w:val="00565395"/>
    <w:rsid w:val="00565515"/>
    <w:rsid w:val="00565D89"/>
    <w:rsid w:val="00566423"/>
    <w:rsid w:val="00567B90"/>
    <w:rsid w:val="00567E5B"/>
    <w:rsid w:val="00567FFA"/>
    <w:rsid w:val="00570AF1"/>
    <w:rsid w:val="00570CA0"/>
    <w:rsid w:val="0057122E"/>
    <w:rsid w:val="00571B9C"/>
    <w:rsid w:val="00572349"/>
    <w:rsid w:val="005727A7"/>
    <w:rsid w:val="00573392"/>
    <w:rsid w:val="00574309"/>
    <w:rsid w:val="005743DD"/>
    <w:rsid w:val="00575430"/>
    <w:rsid w:val="0057593A"/>
    <w:rsid w:val="00575E13"/>
    <w:rsid w:val="005770CA"/>
    <w:rsid w:val="00577922"/>
    <w:rsid w:val="005828DE"/>
    <w:rsid w:val="00582ED5"/>
    <w:rsid w:val="005857DF"/>
    <w:rsid w:val="00586ACE"/>
    <w:rsid w:val="0058711E"/>
    <w:rsid w:val="005874DE"/>
    <w:rsid w:val="00587806"/>
    <w:rsid w:val="00587F5B"/>
    <w:rsid w:val="00591447"/>
    <w:rsid w:val="00591527"/>
    <w:rsid w:val="005966D8"/>
    <w:rsid w:val="005973DD"/>
    <w:rsid w:val="00597B36"/>
    <w:rsid w:val="005A05ED"/>
    <w:rsid w:val="005A237C"/>
    <w:rsid w:val="005A23BD"/>
    <w:rsid w:val="005A2ADF"/>
    <w:rsid w:val="005A31E3"/>
    <w:rsid w:val="005A3969"/>
    <w:rsid w:val="005A4079"/>
    <w:rsid w:val="005A583C"/>
    <w:rsid w:val="005A6E78"/>
    <w:rsid w:val="005B0116"/>
    <w:rsid w:val="005B1933"/>
    <w:rsid w:val="005B22E0"/>
    <w:rsid w:val="005B3964"/>
    <w:rsid w:val="005B3B5E"/>
    <w:rsid w:val="005B41EF"/>
    <w:rsid w:val="005B4926"/>
    <w:rsid w:val="005B5677"/>
    <w:rsid w:val="005B6044"/>
    <w:rsid w:val="005B71D0"/>
    <w:rsid w:val="005C087D"/>
    <w:rsid w:val="005C0B08"/>
    <w:rsid w:val="005C37C5"/>
    <w:rsid w:val="005C6065"/>
    <w:rsid w:val="005D09D6"/>
    <w:rsid w:val="005D1B36"/>
    <w:rsid w:val="005D2D25"/>
    <w:rsid w:val="005D3080"/>
    <w:rsid w:val="005D3F29"/>
    <w:rsid w:val="005D4A5E"/>
    <w:rsid w:val="005D4FDD"/>
    <w:rsid w:val="005D73FB"/>
    <w:rsid w:val="005D791C"/>
    <w:rsid w:val="005E0B90"/>
    <w:rsid w:val="005E1DD5"/>
    <w:rsid w:val="005E22AB"/>
    <w:rsid w:val="005E2B86"/>
    <w:rsid w:val="005E432E"/>
    <w:rsid w:val="005E4699"/>
    <w:rsid w:val="005E46D1"/>
    <w:rsid w:val="005E5428"/>
    <w:rsid w:val="005E5DFC"/>
    <w:rsid w:val="005E7855"/>
    <w:rsid w:val="005F2589"/>
    <w:rsid w:val="005F28FA"/>
    <w:rsid w:val="005F335E"/>
    <w:rsid w:val="005F37C1"/>
    <w:rsid w:val="005F4A7C"/>
    <w:rsid w:val="005F52DE"/>
    <w:rsid w:val="005F5DCA"/>
    <w:rsid w:val="00600670"/>
    <w:rsid w:val="00602BD5"/>
    <w:rsid w:val="0060374E"/>
    <w:rsid w:val="00603D30"/>
    <w:rsid w:val="00604ECD"/>
    <w:rsid w:val="00605124"/>
    <w:rsid w:val="00606AD9"/>
    <w:rsid w:val="006110EE"/>
    <w:rsid w:val="00611430"/>
    <w:rsid w:val="00611DE3"/>
    <w:rsid w:val="00613101"/>
    <w:rsid w:val="00613299"/>
    <w:rsid w:val="006136DA"/>
    <w:rsid w:val="00613F21"/>
    <w:rsid w:val="00614367"/>
    <w:rsid w:val="006145B4"/>
    <w:rsid w:val="00620143"/>
    <w:rsid w:val="00620594"/>
    <w:rsid w:val="0062076B"/>
    <w:rsid w:val="00620C97"/>
    <w:rsid w:val="006235DA"/>
    <w:rsid w:val="00623A67"/>
    <w:rsid w:val="00624030"/>
    <w:rsid w:val="0062442A"/>
    <w:rsid w:val="0062462A"/>
    <w:rsid w:val="00626708"/>
    <w:rsid w:val="00626955"/>
    <w:rsid w:val="00627372"/>
    <w:rsid w:val="00630214"/>
    <w:rsid w:val="0063103F"/>
    <w:rsid w:val="00631290"/>
    <w:rsid w:val="0063213C"/>
    <w:rsid w:val="00632ACD"/>
    <w:rsid w:val="00634031"/>
    <w:rsid w:val="0063424F"/>
    <w:rsid w:val="00634382"/>
    <w:rsid w:val="006353A2"/>
    <w:rsid w:val="00636341"/>
    <w:rsid w:val="006363B2"/>
    <w:rsid w:val="0063682B"/>
    <w:rsid w:val="00636DAB"/>
    <w:rsid w:val="0063785E"/>
    <w:rsid w:val="00641BC4"/>
    <w:rsid w:val="00642AAF"/>
    <w:rsid w:val="00642EF8"/>
    <w:rsid w:val="006441F5"/>
    <w:rsid w:val="0064612A"/>
    <w:rsid w:val="00646AF2"/>
    <w:rsid w:val="00646CE5"/>
    <w:rsid w:val="006474D9"/>
    <w:rsid w:val="006502B5"/>
    <w:rsid w:val="00651381"/>
    <w:rsid w:val="006528F2"/>
    <w:rsid w:val="00652A87"/>
    <w:rsid w:val="00653B64"/>
    <w:rsid w:val="00653F5A"/>
    <w:rsid w:val="00654D65"/>
    <w:rsid w:val="0065566D"/>
    <w:rsid w:val="006567A2"/>
    <w:rsid w:val="006616C1"/>
    <w:rsid w:val="00661E9F"/>
    <w:rsid w:val="0066218C"/>
    <w:rsid w:val="006639A4"/>
    <w:rsid w:val="00663AF7"/>
    <w:rsid w:val="006643D4"/>
    <w:rsid w:val="006643E9"/>
    <w:rsid w:val="006648E9"/>
    <w:rsid w:val="006675E1"/>
    <w:rsid w:val="00670E57"/>
    <w:rsid w:val="00673742"/>
    <w:rsid w:val="0067440F"/>
    <w:rsid w:val="00675B5F"/>
    <w:rsid w:val="0068040C"/>
    <w:rsid w:val="00682005"/>
    <w:rsid w:val="00682B99"/>
    <w:rsid w:val="006831F0"/>
    <w:rsid w:val="00683211"/>
    <w:rsid w:val="00683422"/>
    <w:rsid w:val="00683474"/>
    <w:rsid w:val="00683627"/>
    <w:rsid w:val="00683BBE"/>
    <w:rsid w:val="00684C1A"/>
    <w:rsid w:val="00685EF3"/>
    <w:rsid w:val="006911B5"/>
    <w:rsid w:val="006916B0"/>
    <w:rsid w:val="00691722"/>
    <w:rsid w:val="006919C9"/>
    <w:rsid w:val="0069298E"/>
    <w:rsid w:val="00692E38"/>
    <w:rsid w:val="00692FAB"/>
    <w:rsid w:val="006944E6"/>
    <w:rsid w:val="00694F37"/>
    <w:rsid w:val="00696871"/>
    <w:rsid w:val="0069694F"/>
    <w:rsid w:val="00696F96"/>
    <w:rsid w:val="00696FFA"/>
    <w:rsid w:val="00697D82"/>
    <w:rsid w:val="00697D9D"/>
    <w:rsid w:val="00697DE7"/>
    <w:rsid w:val="00697FC7"/>
    <w:rsid w:val="006A1BB6"/>
    <w:rsid w:val="006A1D36"/>
    <w:rsid w:val="006A1FB9"/>
    <w:rsid w:val="006A2111"/>
    <w:rsid w:val="006A276A"/>
    <w:rsid w:val="006A2D79"/>
    <w:rsid w:val="006A521F"/>
    <w:rsid w:val="006A6918"/>
    <w:rsid w:val="006A6AE2"/>
    <w:rsid w:val="006A76A0"/>
    <w:rsid w:val="006A79EF"/>
    <w:rsid w:val="006B10F1"/>
    <w:rsid w:val="006B1BF9"/>
    <w:rsid w:val="006B2081"/>
    <w:rsid w:val="006B29D5"/>
    <w:rsid w:val="006B3083"/>
    <w:rsid w:val="006B68E7"/>
    <w:rsid w:val="006B71E3"/>
    <w:rsid w:val="006B799A"/>
    <w:rsid w:val="006C0F18"/>
    <w:rsid w:val="006C0FD7"/>
    <w:rsid w:val="006C4EB6"/>
    <w:rsid w:val="006C56DB"/>
    <w:rsid w:val="006C61CB"/>
    <w:rsid w:val="006C7AE0"/>
    <w:rsid w:val="006D1323"/>
    <w:rsid w:val="006D19B3"/>
    <w:rsid w:val="006D2153"/>
    <w:rsid w:val="006D295F"/>
    <w:rsid w:val="006D2A02"/>
    <w:rsid w:val="006D3F98"/>
    <w:rsid w:val="006D637C"/>
    <w:rsid w:val="006D70D8"/>
    <w:rsid w:val="006E0625"/>
    <w:rsid w:val="006E1AC6"/>
    <w:rsid w:val="006E21BE"/>
    <w:rsid w:val="006E2A47"/>
    <w:rsid w:val="006E2D0F"/>
    <w:rsid w:val="006E2F4D"/>
    <w:rsid w:val="006E5605"/>
    <w:rsid w:val="006E6811"/>
    <w:rsid w:val="006E6F0A"/>
    <w:rsid w:val="006E6F15"/>
    <w:rsid w:val="006F283B"/>
    <w:rsid w:val="006F4889"/>
    <w:rsid w:val="006F5792"/>
    <w:rsid w:val="006F615C"/>
    <w:rsid w:val="006F61AE"/>
    <w:rsid w:val="006F6518"/>
    <w:rsid w:val="006F65A2"/>
    <w:rsid w:val="006F67F1"/>
    <w:rsid w:val="006F6CC9"/>
    <w:rsid w:val="006F720A"/>
    <w:rsid w:val="00700592"/>
    <w:rsid w:val="0070143B"/>
    <w:rsid w:val="007014C7"/>
    <w:rsid w:val="007016A3"/>
    <w:rsid w:val="00701A99"/>
    <w:rsid w:val="00701B71"/>
    <w:rsid w:val="00701D88"/>
    <w:rsid w:val="007049EE"/>
    <w:rsid w:val="00707C35"/>
    <w:rsid w:val="007107F7"/>
    <w:rsid w:val="00710D21"/>
    <w:rsid w:val="00711FC4"/>
    <w:rsid w:val="00716468"/>
    <w:rsid w:val="00716F8F"/>
    <w:rsid w:val="00717450"/>
    <w:rsid w:val="0071748D"/>
    <w:rsid w:val="007206AE"/>
    <w:rsid w:val="00721877"/>
    <w:rsid w:val="00721F45"/>
    <w:rsid w:val="007220B9"/>
    <w:rsid w:val="007223E7"/>
    <w:rsid w:val="00725E4B"/>
    <w:rsid w:val="00726D0B"/>
    <w:rsid w:val="00727872"/>
    <w:rsid w:val="00727C61"/>
    <w:rsid w:val="007307C4"/>
    <w:rsid w:val="00730C22"/>
    <w:rsid w:val="007341D7"/>
    <w:rsid w:val="007353E3"/>
    <w:rsid w:val="007358BA"/>
    <w:rsid w:val="00736BF5"/>
    <w:rsid w:val="00737E22"/>
    <w:rsid w:val="00740897"/>
    <w:rsid w:val="00740F09"/>
    <w:rsid w:val="0074125F"/>
    <w:rsid w:val="007433F5"/>
    <w:rsid w:val="007456C1"/>
    <w:rsid w:val="007469A2"/>
    <w:rsid w:val="00750268"/>
    <w:rsid w:val="00750483"/>
    <w:rsid w:val="00750C90"/>
    <w:rsid w:val="00756489"/>
    <w:rsid w:val="00756801"/>
    <w:rsid w:val="0075746D"/>
    <w:rsid w:val="00757844"/>
    <w:rsid w:val="0076162E"/>
    <w:rsid w:val="00761D0B"/>
    <w:rsid w:val="00762212"/>
    <w:rsid w:val="00762534"/>
    <w:rsid w:val="00763D87"/>
    <w:rsid w:val="00764A8E"/>
    <w:rsid w:val="00765487"/>
    <w:rsid w:val="00765C40"/>
    <w:rsid w:val="0076674A"/>
    <w:rsid w:val="00766ECB"/>
    <w:rsid w:val="00770E41"/>
    <w:rsid w:val="0077140E"/>
    <w:rsid w:val="0077164F"/>
    <w:rsid w:val="00771667"/>
    <w:rsid w:val="00773488"/>
    <w:rsid w:val="0077386C"/>
    <w:rsid w:val="0077398A"/>
    <w:rsid w:val="0077406D"/>
    <w:rsid w:val="00775BFF"/>
    <w:rsid w:val="007760A9"/>
    <w:rsid w:val="007765CA"/>
    <w:rsid w:val="00780108"/>
    <w:rsid w:val="00780C28"/>
    <w:rsid w:val="00780CF8"/>
    <w:rsid w:val="007815BB"/>
    <w:rsid w:val="007823D8"/>
    <w:rsid w:val="00782990"/>
    <w:rsid w:val="007833DD"/>
    <w:rsid w:val="00783C56"/>
    <w:rsid w:val="0078424E"/>
    <w:rsid w:val="0078628B"/>
    <w:rsid w:val="007866B0"/>
    <w:rsid w:val="00786BE9"/>
    <w:rsid w:val="00786E19"/>
    <w:rsid w:val="0078703D"/>
    <w:rsid w:val="00787BC5"/>
    <w:rsid w:val="0079167F"/>
    <w:rsid w:val="00793E72"/>
    <w:rsid w:val="00794B01"/>
    <w:rsid w:val="00796053"/>
    <w:rsid w:val="007962BC"/>
    <w:rsid w:val="007A0593"/>
    <w:rsid w:val="007A0D0A"/>
    <w:rsid w:val="007A26DC"/>
    <w:rsid w:val="007A594C"/>
    <w:rsid w:val="007A6B9C"/>
    <w:rsid w:val="007A7244"/>
    <w:rsid w:val="007A745D"/>
    <w:rsid w:val="007A76AF"/>
    <w:rsid w:val="007A7BF3"/>
    <w:rsid w:val="007A7C92"/>
    <w:rsid w:val="007B415A"/>
    <w:rsid w:val="007B551A"/>
    <w:rsid w:val="007B7063"/>
    <w:rsid w:val="007B7324"/>
    <w:rsid w:val="007C0955"/>
    <w:rsid w:val="007C20F6"/>
    <w:rsid w:val="007C330F"/>
    <w:rsid w:val="007C340B"/>
    <w:rsid w:val="007C4EC6"/>
    <w:rsid w:val="007C5395"/>
    <w:rsid w:val="007C5EB3"/>
    <w:rsid w:val="007C73A7"/>
    <w:rsid w:val="007C74BF"/>
    <w:rsid w:val="007C7886"/>
    <w:rsid w:val="007D1BBB"/>
    <w:rsid w:val="007D1DBD"/>
    <w:rsid w:val="007D211F"/>
    <w:rsid w:val="007D4096"/>
    <w:rsid w:val="007D40A4"/>
    <w:rsid w:val="007D5A39"/>
    <w:rsid w:val="007D5F7D"/>
    <w:rsid w:val="007D666A"/>
    <w:rsid w:val="007D78EB"/>
    <w:rsid w:val="007E0003"/>
    <w:rsid w:val="007E3A7F"/>
    <w:rsid w:val="007E43C4"/>
    <w:rsid w:val="007E46D3"/>
    <w:rsid w:val="007E4C8A"/>
    <w:rsid w:val="007E4D6F"/>
    <w:rsid w:val="007E4E98"/>
    <w:rsid w:val="007E60C2"/>
    <w:rsid w:val="007E6816"/>
    <w:rsid w:val="007E70BE"/>
    <w:rsid w:val="007E7C97"/>
    <w:rsid w:val="007F000B"/>
    <w:rsid w:val="007F0969"/>
    <w:rsid w:val="007F0E5B"/>
    <w:rsid w:val="007F19C3"/>
    <w:rsid w:val="007F1F05"/>
    <w:rsid w:val="007F1FE0"/>
    <w:rsid w:val="007F349D"/>
    <w:rsid w:val="007F3E89"/>
    <w:rsid w:val="007F490A"/>
    <w:rsid w:val="007F60C8"/>
    <w:rsid w:val="007F6692"/>
    <w:rsid w:val="007F702F"/>
    <w:rsid w:val="008003B2"/>
    <w:rsid w:val="00801781"/>
    <w:rsid w:val="0080293B"/>
    <w:rsid w:val="00802DBB"/>
    <w:rsid w:val="00802E85"/>
    <w:rsid w:val="008031B9"/>
    <w:rsid w:val="00803322"/>
    <w:rsid w:val="008037ED"/>
    <w:rsid w:val="00803A2C"/>
    <w:rsid w:val="00803C2F"/>
    <w:rsid w:val="00803F5A"/>
    <w:rsid w:val="00804B4F"/>
    <w:rsid w:val="0080730F"/>
    <w:rsid w:val="00807767"/>
    <w:rsid w:val="008077F1"/>
    <w:rsid w:val="00810C0E"/>
    <w:rsid w:val="00811CB2"/>
    <w:rsid w:val="00811FF7"/>
    <w:rsid w:val="00814C7C"/>
    <w:rsid w:val="00815A29"/>
    <w:rsid w:val="00815C31"/>
    <w:rsid w:val="00815D66"/>
    <w:rsid w:val="00816078"/>
    <w:rsid w:val="008176E4"/>
    <w:rsid w:val="00820410"/>
    <w:rsid w:val="00820C08"/>
    <w:rsid w:val="00821061"/>
    <w:rsid w:val="00822B9A"/>
    <w:rsid w:val="00823058"/>
    <w:rsid w:val="0082707A"/>
    <w:rsid w:val="00827876"/>
    <w:rsid w:val="008301BB"/>
    <w:rsid w:val="00830340"/>
    <w:rsid w:val="00830A8D"/>
    <w:rsid w:val="00832136"/>
    <w:rsid w:val="008323EA"/>
    <w:rsid w:val="0083250C"/>
    <w:rsid w:val="0083264E"/>
    <w:rsid w:val="008343A3"/>
    <w:rsid w:val="0083659C"/>
    <w:rsid w:val="008368E7"/>
    <w:rsid w:val="0084043F"/>
    <w:rsid w:val="00840E33"/>
    <w:rsid w:val="008415C1"/>
    <w:rsid w:val="00841C7C"/>
    <w:rsid w:val="008420B5"/>
    <w:rsid w:val="008421F4"/>
    <w:rsid w:val="00843A8A"/>
    <w:rsid w:val="00845E41"/>
    <w:rsid w:val="0084638C"/>
    <w:rsid w:val="0084646C"/>
    <w:rsid w:val="00847055"/>
    <w:rsid w:val="008476DB"/>
    <w:rsid w:val="00847A40"/>
    <w:rsid w:val="00847DE6"/>
    <w:rsid w:val="00850240"/>
    <w:rsid w:val="00850508"/>
    <w:rsid w:val="00850685"/>
    <w:rsid w:val="00851C14"/>
    <w:rsid w:val="0085289F"/>
    <w:rsid w:val="00853D34"/>
    <w:rsid w:val="00856573"/>
    <w:rsid w:val="00856ECE"/>
    <w:rsid w:val="008609AA"/>
    <w:rsid w:val="0086117C"/>
    <w:rsid w:val="00861924"/>
    <w:rsid w:val="00861A96"/>
    <w:rsid w:val="008636D9"/>
    <w:rsid w:val="00864964"/>
    <w:rsid w:val="00865FC4"/>
    <w:rsid w:val="0086702D"/>
    <w:rsid w:val="008672E5"/>
    <w:rsid w:val="00867596"/>
    <w:rsid w:val="00867CC7"/>
    <w:rsid w:val="00867E16"/>
    <w:rsid w:val="00870B09"/>
    <w:rsid w:val="00871299"/>
    <w:rsid w:val="00873C73"/>
    <w:rsid w:val="008746FF"/>
    <w:rsid w:val="008755A0"/>
    <w:rsid w:val="0087564F"/>
    <w:rsid w:val="008756ED"/>
    <w:rsid w:val="0088127B"/>
    <w:rsid w:val="008814C9"/>
    <w:rsid w:val="00881A2B"/>
    <w:rsid w:val="0088237E"/>
    <w:rsid w:val="00884C1F"/>
    <w:rsid w:val="008862F9"/>
    <w:rsid w:val="0088640F"/>
    <w:rsid w:val="00886BA6"/>
    <w:rsid w:val="00887EEF"/>
    <w:rsid w:val="00890A0D"/>
    <w:rsid w:val="0089249B"/>
    <w:rsid w:val="00892D42"/>
    <w:rsid w:val="0089315E"/>
    <w:rsid w:val="00893AF4"/>
    <w:rsid w:val="00894859"/>
    <w:rsid w:val="00894C3E"/>
    <w:rsid w:val="00894C8D"/>
    <w:rsid w:val="00895707"/>
    <w:rsid w:val="00895FBC"/>
    <w:rsid w:val="0089676A"/>
    <w:rsid w:val="00896789"/>
    <w:rsid w:val="008969D6"/>
    <w:rsid w:val="00896EAE"/>
    <w:rsid w:val="00897946"/>
    <w:rsid w:val="008979A6"/>
    <w:rsid w:val="008A0437"/>
    <w:rsid w:val="008A2C9A"/>
    <w:rsid w:val="008A2F97"/>
    <w:rsid w:val="008A3A14"/>
    <w:rsid w:val="008A3F21"/>
    <w:rsid w:val="008A421F"/>
    <w:rsid w:val="008A46B4"/>
    <w:rsid w:val="008A4A55"/>
    <w:rsid w:val="008A677F"/>
    <w:rsid w:val="008A6B8D"/>
    <w:rsid w:val="008A7535"/>
    <w:rsid w:val="008A7580"/>
    <w:rsid w:val="008B0313"/>
    <w:rsid w:val="008B2A00"/>
    <w:rsid w:val="008B5637"/>
    <w:rsid w:val="008B57D3"/>
    <w:rsid w:val="008B622E"/>
    <w:rsid w:val="008B7B1C"/>
    <w:rsid w:val="008B7C84"/>
    <w:rsid w:val="008C00F5"/>
    <w:rsid w:val="008C10E4"/>
    <w:rsid w:val="008C2D04"/>
    <w:rsid w:val="008C345A"/>
    <w:rsid w:val="008C361F"/>
    <w:rsid w:val="008C38FC"/>
    <w:rsid w:val="008C39A3"/>
    <w:rsid w:val="008C3EF4"/>
    <w:rsid w:val="008C4520"/>
    <w:rsid w:val="008C4DCA"/>
    <w:rsid w:val="008C51B2"/>
    <w:rsid w:val="008C628A"/>
    <w:rsid w:val="008C660C"/>
    <w:rsid w:val="008C6A3E"/>
    <w:rsid w:val="008D0D5C"/>
    <w:rsid w:val="008D20D8"/>
    <w:rsid w:val="008D21C3"/>
    <w:rsid w:val="008D26CD"/>
    <w:rsid w:val="008D27B5"/>
    <w:rsid w:val="008D30C5"/>
    <w:rsid w:val="008D3A7E"/>
    <w:rsid w:val="008D41A9"/>
    <w:rsid w:val="008D459E"/>
    <w:rsid w:val="008D5287"/>
    <w:rsid w:val="008D5C88"/>
    <w:rsid w:val="008D610D"/>
    <w:rsid w:val="008D69EA"/>
    <w:rsid w:val="008D6A59"/>
    <w:rsid w:val="008D6C51"/>
    <w:rsid w:val="008D762B"/>
    <w:rsid w:val="008E340B"/>
    <w:rsid w:val="008E3B8A"/>
    <w:rsid w:val="008E3F90"/>
    <w:rsid w:val="008E4AB7"/>
    <w:rsid w:val="008E5270"/>
    <w:rsid w:val="008E603C"/>
    <w:rsid w:val="008E66E0"/>
    <w:rsid w:val="008E721D"/>
    <w:rsid w:val="008E7AC1"/>
    <w:rsid w:val="008F07B5"/>
    <w:rsid w:val="008F10DF"/>
    <w:rsid w:val="008F2E93"/>
    <w:rsid w:val="008F3D2B"/>
    <w:rsid w:val="008F44C3"/>
    <w:rsid w:val="008F4C0A"/>
    <w:rsid w:val="008F5280"/>
    <w:rsid w:val="008F534B"/>
    <w:rsid w:val="008F5C89"/>
    <w:rsid w:val="008F7B83"/>
    <w:rsid w:val="00901A99"/>
    <w:rsid w:val="009075A6"/>
    <w:rsid w:val="00911823"/>
    <w:rsid w:val="00911BC3"/>
    <w:rsid w:val="00912320"/>
    <w:rsid w:val="00912324"/>
    <w:rsid w:val="0091258D"/>
    <w:rsid w:val="00913190"/>
    <w:rsid w:val="00913758"/>
    <w:rsid w:val="00913BE7"/>
    <w:rsid w:val="00913DD8"/>
    <w:rsid w:val="00914520"/>
    <w:rsid w:val="00915CD7"/>
    <w:rsid w:val="00915CDB"/>
    <w:rsid w:val="00915F61"/>
    <w:rsid w:val="009162BE"/>
    <w:rsid w:val="00916BCE"/>
    <w:rsid w:val="00917332"/>
    <w:rsid w:val="00921C8D"/>
    <w:rsid w:val="00922459"/>
    <w:rsid w:val="009239FA"/>
    <w:rsid w:val="00924936"/>
    <w:rsid w:val="00925208"/>
    <w:rsid w:val="009272D1"/>
    <w:rsid w:val="009273B6"/>
    <w:rsid w:val="00931EC9"/>
    <w:rsid w:val="00932702"/>
    <w:rsid w:val="00932945"/>
    <w:rsid w:val="009331FA"/>
    <w:rsid w:val="00933ED3"/>
    <w:rsid w:val="0093422B"/>
    <w:rsid w:val="009343B0"/>
    <w:rsid w:val="00934D93"/>
    <w:rsid w:val="00937F32"/>
    <w:rsid w:val="00940317"/>
    <w:rsid w:val="00940477"/>
    <w:rsid w:val="009418D5"/>
    <w:rsid w:val="0094192A"/>
    <w:rsid w:val="009419CE"/>
    <w:rsid w:val="00942CCE"/>
    <w:rsid w:val="00944B89"/>
    <w:rsid w:val="00945176"/>
    <w:rsid w:val="009459AC"/>
    <w:rsid w:val="0094774C"/>
    <w:rsid w:val="00947FE5"/>
    <w:rsid w:val="009509D4"/>
    <w:rsid w:val="00951290"/>
    <w:rsid w:val="0095326C"/>
    <w:rsid w:val="0095332D"/>
    <w:rsid w:val="009536BF"/>
    <w:rsid w:val="00957CE8"/>
    <w:rsid w:val="00960107"/>
    <w:rsid w:val="00961034"/>
    <w:rsid w:val="00962109"/>
    <w:rsid w:val="00962713"/>
    <w:rsid w:val="00964B1A"/>
    <w:rsid w:val="00964E46"/>
    <w:rsid w:val="0096552D"/>
    <w:rsid w:val="00966B51"/>
    <w:rsid w:val="009704B7"/>
    <w:rsid w:val="009704FA"/>
    <w:rsid w:val="00970C89"/>
    <w:rsid w:val="00970F11"/>
    <w:rsid w:val="009722FD"/>
    <w:rsid w:val="00973B10"/>
    <w:rsid w:val="00974B20"/>
    <w:rsid w:val="00974C73"/>
    <w:rsid w:val="009754A1"/>
    <w:rsid w:val="00977ED0"/>
    <w:rsid w:val="00980443"/>
    <w:rsid w:val="00981988"/>
    <w:rsid w:val="0098217E"/>
    <w:rsid w:val="009843B4"/>
    <w:rsid w:val="00987E0D"/>
    <w:rsid w:val="00990005"/>
    <w:rsid w:val="00990CA9"/>
    <w:rsid w:val="00991739"/>
    <w:rsid w:val="0099236C"/>
    <w:rsid w:val="00992F1A"/>
    <w:rsid w:val="009931C4"/>
    <w:rsid w:val="009938CF"/>
    <w:rsid w:val="00993B3D"/>
    <w:rsid w:val="00994EF2"/>
    <w:rsid w:val="009952BE"/>
    <w:rsid w:val="0099616F"/>
    <w:rsid w:val="00997C2B"/>
    <w:rsid w:val="00997D29"/>
    <w:rsid w:val="009A083F"/>
    <w:rsid w:val="009A1703"/>
    <w:rsid w:val="009A18FA"/>
    <w:rsid w:val="009A25F7"/>
    <w:rsid w:val="009A298C"/>
    <w:rsid w:val="009A3314"/>
    <w:rsid w:val="009A7633"/>
    <w:rsid w:val="009B1314"/>
    <w:rsid w:val="009B1C43"/>
    <w:rsid w:val="009B2A04"/>
    <w:rsid w:val="009B2FBA"/>
    <w:rsid w:val="009B30EA"/>
    <w:rsid w:val="009B34F5"/>
    <w:rsid w:val="009B4C17"/>
    <w:rsid w:val="009B4ECE"/>
    <w:rsid w:val="009B789C"/>
    <w:rsid w:val="009C008A"/>
    <w:rsid w:val="009C0C14"/>
    <w:rsid w:val="009C18F6"/>
    <w:rsid w:val="009C5B84"/>
    <w:rsid w:val="009C5D0E"/>
    <w:rsid w:val="009C5D96"/>
    <w:rsid w:val="009D1537"/>
    <w:rsid w:val="009D1E16"/>
    <w:rsid w:val="009D1FCA"/>
    <w:rsid w:val="009D2715"/>
    <w:rsid w:val="009D2B56"/>
    <w:rsid w:val="009D3671"/>
    <w:rsid w:val="009D3F15"/>
    <w:rsid w:val="009D453D"/>
    <w:rsid w:val="009D4C0F"/>
    <w:rsid w:val="009D5AF3"/>
    <w:rsid w:val="009D5B0C"/>
    <w:rsid w:val="009D71B3"/>
    <w:rsid w:val="009D7B71"/>
    <w:rsid w:val="009E07F0"/>
    <w:rsid w:val="009E16E7"/>
    <w:rsid w:val="009E2322"/>
    <w:rsid w:val="009E25AD"/>
    <w:rsid w:val="009E33BD"/>
    <w:rsid w:val="009E34C7"/>
    <w:rsid w:val="009E37A1"/>
    <w:rsid w:val="009E5018"/>
    <w:rsid w:val="009E5681"/>
    <w:rsid w:val="009E6012"/>
    <w:rsid w:val="009E643C"/>
    <w:rsid w:val="009E6D0D"/>
    <w:rsid w:val="009E7A62"/>
    <w:rsid w:val="009E7C99"/>
    <w:rsid w:val="009E7DAD"/>
    <w:rsid w:val="009F289A"/>
    <w:rsid w:val="009F2969"/>
    <w:rsid w:val="009F34BB"/>
    <w:rsid w:val="009F4591"/>
    <w:rsid w:val="009F4ACA"/>
    <w:rsid w:val="009F4E2C"/>
    <w:rsid w:val="009F5B75"/>
    <w:rsid w:val="009F6934"/>
    <w:rsid w:val="00A0029F"/>
    <w:rsid w:val="00A01464"/>
    <w:rsid w:val="00A03B7B"/>
    <w:rsid w:val="00A060D8"/>
    <w:rsid w:val="00A069C0"/>
    <w:rsid w:val="00A06E72"/>
    <w:rsid w:val="00A07A44"/>
    <w:rsid w:val="00A07B79"/>
    <w:rsid w:val="00A1030E"/>
    <w:rsid w:val="00A10398"/>
    <w:rsid w:val="00A10B5D"/>
    <w:rsid w:val="00A11ECD"/>
    <w:rsid w:val="00A13383"/>
    <w:rsid w:val="00A15FCE"/>
    <w:rsid w:val="00A16271"/>
    <w:rsid w:val="00A162FD"/>
    <w:rsid w:val="00A16490"/>
    <w:rsid w:val="00A16587"/>
    <w:rsid w:val="00A16714"/>
    <w:rsid w:val="00A16879"/>
    <w:rsid w:val="00A169C5"/>
    <w:rsid w:val="00A201DA"/>
    <w:rsid w:val="00A212F6"/>
    <w:rsid w:val="00A21C3A"/>
    <w:rsid w:val="00A226D1"/>
    <w:rsid w:val="00A23A4C"/>
    <w:rsid w:val="00A23D6D"/>
    <w:rsid w:val="00A263F9"/>
    <w:rsid w:val="00A3043E"/>
    <w:rsid w:val="00A30820"/>
    <w:rsid w:val="00A30881"/>
    <w:rsid w:val="00A319AA"/>
    <w:rsid w:val="00A32295"/>
    <w:rsid w:val="00A32535"/>
    <w:rsid w:val="00A32957"/>
    <w:rsid w:val="00A3355A"/>
    <w:rsid w:val="00A34F76"/>
    <w:rsid w:val="00A35358"/>
    <w:rsid w:val="00A35E0C"/>
    <w:rsid w:val="00A36C66"/>
    <w:rsid w:val="00A40EF0"/>
    <w:rsid w:val="00A41193"/>
    <w:rsid w:val="00A459B2"/>
    <w:rsid w:val="00A503CF"/>
    <w:rsid w:val="00A504F1"/>
    <w:rsid w:val="00A52F69"/>
    <w:rsid w:val="00A551EA"/>
    <w:rsid w:val="00A5592D"/>
    <w:rsid w:val="00A55DD4"/>
    <w:rsid w:val="00A602AA"/>
    <w:rsid w:val="00A629C9"/>
    <w:rsid w:val="00A6502E"/>
    <w:rsid w:val="00A65AA2"/>
    <w:rsid w:val="00A664BE"/>
    <w:rsid w:val="00A67B0F"/>
    <w:rsid w:val="00A705B9"/>
    <w:rsid w:val="00A72129"/>
    <w:rsid w:val="00A724B0"/>
    <w:rsid w:val="00A73597"/>
    <w:rsid w:val="00A747B3"/>
    <w:rsid w:val="00A74E5C"/>
    <w:rsid w:val="00A7516E"/>
    <w:rsid w:val="00A75E6F"/>
    <w:rsid w:val="00A76A5B"/>
    <w:rsid w:val="00A76B3D"/>
    <w:rsid w:val="00A76FF4"/>
    <w:rsid w:val="00A77CD1"/>
    <w:rsid w:val="00A804B0"/>
    <w:rsid w:val="00A8202C"/>
    <w:rsid w:val="00A825D5"/>
    <w:rsid w:val="00A827BF"/>
    <w:rsid w:val="00A83A67"/>
    <w:rsid w:val="00A83CEE"/>
    <w:rsid w:val="00A85C12"/>
    <w:rsid w:val="00A86437"/>
    <w:rsid w:val="00A87AE1"/>
    <w:rsid w:val="00A91965"/>
    <w:rsid w:val="00A92579"/>
    <w:rsid w:val="00A92A86"/>
    <w:rsid w:val="00A97E47"/>
    <w:rsid w:val="00AA0AD1"/>
    <w:rsid w:val="00AA0DD7"/>
    <w:rsid w:val="00AA4235"/>
    <w:rsid w:val="00AA5BBE"/>
    <w:rsid w:val="00AA72B8"/>
    <w:rsid w:val="00AA7B16"/>
    <w:rsid w:val="00AB33A2"/>
    <w:rsid w:val="00AB3863"/>
    <w:rsid w:val="00AB46B9"/>
    <w:rsid w:val="00AB4AF4"/>
    <w:rsid w:val="00AB56F8"/>
    <w:rsid w:val="00AB5754"/>
    <w:rsid w:val="00AB5EA7"/>
    <w:rsid w:val="00AB6B65"/>
    <w:rsid w:val="00AC024E"/>
    <w:rsid w:val="00AC0426"/>
    <w:rsid w:val="00AC4B4A"/>
    <w:rsid w:val="00AC4BFC"/>
    <w:rsid w:val="00AC4F61"/>
    <w:rsid w:val="00AC648B"/>
    <w:rsid w:val="00AD0B9A"/>
    <w:rsid w:val="00AD0F93"/>
    <w:rsid w:val="00AD2805"/>
    <w:rsid w:val="00AD3067"/>
    <w:rsid w:val="00AD3DA5"/>
    <w:rsid w:val="00AD414E"/>
    <w:rsid w:val="00AD4182"/>
    <w:rsid w:val="00AD4A34"/>
    <w:rsid w:val="00AD5988"/>
    <w:rsid w:val="00AD64C2"/>
    <w:rsid w:val="00AD67DE"/>
    <w:rsid w:val="00AD6B5C"/>
    <w:rsid w:val="00AD7613"/>
    <w:rsid w:val="00AD7B5F"/>
    <w:rsid w:val="00AE06C2"/>
    <w:rsid w:val="00AE0AB7"/>
    <w:rsid w:val="00AE2E6C"/>
    <w:rsid w:val="00AE3450"/>
    <w:rsid w:val="00AE48BD"/>
    <w:rsid w:val="00AE4D79"/>
    <w:rsid w:val="00AE5361"/>
    <w:rsid w:val="00AE5760"/>
    <w:rsid w:val="00AE5A7F"/>
    <w:rsid w:val="00AE6637"/>
    <w:rsid w:val="00AE6A7E"/>
    <w:rsid w:val="00AE6F41"/>
    <w:rsid w:val="00AE702B"/>
    <w:rsid w:val="00AE75FD"/>
    <w:rsid w:val="00AF11BA"/>
    <w:rsid w:val="00AF48E4"/>
    <w:rsid w:val="00AF4A8F"/>
    <w:rsid w:val="00AF5B54"/>
    <w:rsid w:val="00AF6255"/>
    <w:rsid w:val="00AF67E5"/>
    <w:rsid w:val="00AF680A"/>
    <w:rsid w:val="00AF6ED2"/>
    <w:rsid w:val="00AF7196"/>
    <w:rsid w:val="00AF7388"/>
    <w:rsid w:val="00B03794"/>
    <w:rsid w:val="00B0606D"/>
    <w:rsid w:val="00B06ACD"/>
    <w:rsid w:val="00B072DE"/>
    <w:rsid w:val="00B111BC"/>
    <w:rsid w:val="00B11305"/>
    <w:rsid w:val="00B14708"/>
    <w:rsid w:val="00B1506F"/>
    <w:rsid w:val="00B152D7"/>
    <w:rsid w:val="00B17A62"/>
    <w:rsid w:val="00B21998"/>
    <w:rsid w:val="00B22749"/>
    <w:rsid w:val="00B24297"/>
    <w:rsid w:val="00B24A2C"/>
    <w:rsid w:val="00B27F17"/>
    <w:rsid w:val="00B30D90"/>
    <w:rsid w:val="00B31027"/>
    <w:rsid w:val="00B32CDD"/>
    <w:rsid w:val="00B32E38"/>
    <w:rsid w:val="00B34942"/>
    <w:rsid w:val="00B37731"/>
    <w:rsid w:val="00B37840"/>
    <w:rsid w:val="00B401EE"/>
    <w:rsid w:val="00B40E05"/>
    <w:rsid w:val="00B41526"/>
    <w:rsid w:val="00B41B6D"/>
    <w:rsid w:val="00B423E0"/>
    <w:rsid w:val="00B42C10"/>
    <w:rsid w:val="00B430D1"/>
    <w:rsid w:val="00B4316D"/>
    <w:rsid w:val="00B44005"/>
    <w:rsid w:val="00B445F3"/>
    <w:rsid w:val="00B45FCD"/>
    <w:rsid w:val="00B46AC5"/>
    <w:rsid w:val="00B51633"/>
    <w:rsid w:val="00B5473B"/>
    <w:rsid w:val="00B54DDA"/>
    <w:rsid w:val="00B5558A"/>
    <w:rsid w:val="00B55AA0"/>
    <w:rsid w:val="00B56AE5"/>
    <w:rsid w:val="00B5763B"/>
    <w:rsid w:val="00B60BA2"/>
    <w:rsid w:val="00B62413"/>
    <w:rsid w:val="00B6283C"/>
    <w:rsid w:val="00B62A49"/>
    <w:rsid w:val="00B62B88"/>
    <w:rsid w:val="00B62CC9"/>
    <w:rsid w:val="00B63F0E"/>
    <w:rsid w:val="00B6435A"/>
    <w:rsid w:val="00B655E7"/>
    <w:rsid w:val="00B65857"/>
    <w:rsid w:val="00B66009"/>
    <w:rsid w:val="00B66D6F"/>
    <w:rsid w:val="00B67093"/>
    <w:rsid w:val="00B674D5"/>
    <w:rsid w:val="00B7036B"/>
    <w:rsid w:val="00B7174F"/>
    <w:rsid w:val="00B73133"/>
    <w:rsid w:val="00B759BC"/>
    <w:rsid w:val="00B80A5D"/>
    <w:rsid w:val="00B8589C"/>
    <w:rsid w:val="00B85C85"/>
    <w:rsid w:val="00B85D75"/>
    <w:rsid w:val="00B860C0"/>
    <w:rsid w:val="00B870F0"/>
    <w:rsid w:val="00B90309"/>
    <w:rsid w:val="00B90416"/>
    <w:rsid w:val="00B905D5"/>
    <w:rsid w:val="00B90993"/>
    <w:rsid w:val="00B90D53"/>
    <w:rsid w:val="00B922B9"/>
    <w:rsid w:val="00B932C6"/>
    <w:rsid w:val="00B93E14"/>
    <w:rsid w:val="00B9530F"/>
    <w:rsid w:val="00B95963"/>
    <w:rsid w:val="00B96276"/>
    <w:rsid w:val="00B97B79"/>
    <w:rsid w:val="00B97FE9"/>
    <w:rsid w:val="00BA029E"/>
    <w:rsid w:val="00BA0F93"/>
    <w:rsid w:val="00BA1F6E"/>
    <w:rsid w:val="00BA31E4"/>
    <w:rsid w:val="00BA4EF9"/>
    <w:rsid w:val="00BB04AC"/>
    <w:rsid w:val="00BB0DEB"/>
    <w:rsid w:val="00BB23E2"/>
    <w:rsid w:val="00BB3E16"/>
    <w:rsid w:val="00BB40BA"/>
    <w:rsid w:val="00BB45FA"/>
    <w:rsid w:val="00BB775B"/>
    <w:rsid w:val="00BC38C7"/>
    <w:rsid w:val="00BC4509"/>
    <w:rsid w:val="00BC50B9"/>
    <w:rsid w:val="00BC50FB"/>
    <w:rsid w:val="00BC7681"/>
    <w:rsid w:val="00BC7A29"/>
    <w:rsid w:val="00BC7E91"/>
    <w:rsid w:val="00BD0E72"/>
    <w:rsid w:val="00BD126A"/>
    <w:rsid w:val="00BD289D"/>
    <w:rsid w:val="00BD3A69"/>
    <w:rsid w:val="00BD41E9"/>
    <w:rsid w:val="00BD7972"/>
    <w:rsid w:val="00BD7DD9"/>
    <w:rsid w:val="00BE0030"/>
    <w:rsid w:val="00BE12ED"/>
    <w:rsid w:val="00BE1D46"/>
    <w:rsid w:val="00BE1ED3"/>
    <w:rsid w:val="00BE22A8"/>
    <w:rsid w:val="00BE34DB"/>
    <w:rsid w:val="00BE3AEE"/>
    <w:rsid w:val="00BE4443"/>
    <w:rsid w:val="00BE459D"/>
    <w:rsid w:val="00BE486E"/>
    <w:rsid w:val="00BE4F9A"/>
    <w:rsid w:val="00BE6E50"/>
    <w:rsid w:val="00BE7560"/>
    <w:rsid w:val="00BF2B16"/>
    <w:rsid w:val="00BF4821"/>
    <w:rsid w:val="00BF54B8"/>
    <w:rsid w:val="00BF5F13"/>
    <w:rsid w:val="00BF6C87"/>
    <w:rsid w:val="00BF7471"/>
    <w:rsid w:val="00BF780B"/>
    <w:rsid w:val="00C00111"/>
    <w:rsid w:val="00C02CBD"/>
    <w:rsid w:val="00C02CD1"/>
    <w:rsid w:val="00C03E69"/>
    <w:rsid w:val="00C04124"/>
    <w:rsid w:val="00C04D3E"/>
    <w:rsid w:val="00C060E9"/>
    <w:rsid w:val="00C07A9D"/>
    <w:rsid w:val="00C07AD8"/>
    <w:rsid w:val="00C12516"/>
    <w:rsid w:val="00C128E8"/>
    <w:rsid w:val="00C14966"/>
    <w:rsid w:val="00C15B34"/>
    <w:rsid w:val="00C15F3D"/>
    <w:rsid w:val="00C17F3A"/>
    <w:rsid w:val="00C204FE"/>
    <w:rsid w:val="00C20FB7"/>
    <w:rsid w:val="00C22249"/>
    <w:rsid w:val="00C232E3"/>
    <w:rsid w:val="00C234C0"/>
    <w:rsid w:val="00C237ED"/>
    <w:rsid w:val="00C241E0"/>
    <w:rsid w:val="00C254C9"/>
    <w:rsid w:val="00C25BC3"/>
    <w:rsid w:val="00C275BA"/>
    <w:rsid w:val="00C27A96"/>
    <w:rsid w:val="00C27DB8"/>
    <w:rsid w:val="00C31D7B"/>
    <w:rsid w:val="00C31E77"/>
    <w:rsid w:val="00C3224A"/>
    <w:rsid w:val="00C3487C"/>
    <w:rsid w:val="00C34C34"/>
    <w:rsid w:val="00C35431"/>
    <w:rsid w:val="00C35F79"/>
    <w:rsid w:val="00C40EEF"/>
    <w:rsid w:val="00C41142"/>
    <w:rsid w:val="00C42689"/>
    <w:rsid w:val="00C4348C"/>
    <w:rsid w:val="00C4438F"/>
    <w:rsid w:val="00C4454D"/>
    <w:rsid w:val="00C455E1"/>
    <w:rsid w:val="00C4561A"/>
    <w:rsid w:val="00C45F84"/>
    <w:rsid w:val="00C46256"/>
    <w:rsid w:val="00C4729A"/>
    <w:rsid w:val="00C52172"/>
    <w:rsid w:val="00C52C9B"/>
    <w:rsid w:val="00C535A6"/>
    <w:rsid w:val="00C56550"/>
    <w:rsid w:val="00C57AB3"/>
    <w:rsid w:val="00C607BF"/>
    <w:rsid w:val="00C60DF9"/>
    <w:rsid w:val="00C6138F"/>
    <w:rsid w:val="00C61AA3"/>
    <w:rsid w:val="00C61B3D"/>
    <w:rsid w:val="00C635EC"/>
    <w:rsid w:val="00C643D3"/>
    <w:rsid w:val="00C64895"/>
    <w:rsid w:val="00C66E7B"/>
    <w:rsid w:val="00C70642"/>
    <w:rsid w:val="00C71A27"/>
    <w:rsid w:val="00C726B6"/>
    <w:rsid w:val="00C735C1"/>
    <w:rsid w:val="00C73C40"/>
    <w:rsid w:val="00C740AC"/>
    <w:rsid w:val="00C74951"/>
    <w:rsid w:val="00C76DFA"/>
    <w:rsid w:val="00C80733"/>
    <w:rsid w:val="00C820A7"/>
    <w:rsid w:val="00C830A2"/>
    <w:rsid w:val="00C835A1"/>
    <w:rsid w:val="00C8637B"/>
    <w:rsid w:val="00C866DB"/>
    <w:rsid w:val="00C9014C"/>
    <w:rsid w:val="00C902D6"/>
    <w:rsid w:val="00C92E4F"/>
    <w:rsid w:val="00CA106F"/>
    <w:rsid w:val="00CA1E22"/>
    <w:rsid w:val="00CA2108"/>
    <w:rsid w:val="00CA2956"/>
    <w:rsid w:val="00CA39DA"/>
    <w:rsid w:val="00CA52DD"/>
    <w:rsid w:val="00CA6049"/>
    <w:rsid w:val="00CA641A"/>
    <w:rsid w:val="00CA6AB0"/>
    <w:rsid w:val="00CA6C1D"/>
    <w:rsid w:val="00CA7BEC"/>
    <w:rsid w:val="00CB38F0"/>
    <w:rsid w:val="00CB459A"/>
    <w:rsid w:val="00CB4B8B"/>
    <w:rsid w:val="00CB4BD8"/>
    <w:rsid w:val="00CB4EB4"/>
    <w:rsid w:val="00CB6E11"/>
    <w:rsid w:val="00CB780D"/>
    <w:rsid w:val="00CB7B16"/>
    <w:rsid w:val="00CC1A84"/>
    <w:rsid w:val="00CC1BE6"/>
    <w:rsid w:val="00CC350B"/>
    <w:rsid w:val="00CC47BA"/>
    <w:rsid w:val="00CC5159"/>
    <w:rsid w:val="00CC5CED"/>
    <w:rsid w:val="00CC641A"/>
    <w:rsid w:val="00CD11E5"/>
    <w:rsid w:val="00CD2FF7"/>
    <w:rsid w:val="00CD3D26"/>
    <w:rsid w:val="00CD4BBA"/>
    <w:rsid w:val="00CD67D4"/>
    <w:rsid w:val="00CD746B"/>
    <w:rsid w:val="00CD7C8A"/>
    <w:rsid w:val="00CE1229"/>
    <w:rsid w:val="00CE2D26"/>
    <w:rsid w:val="00CE2E0F"/>
    <w:rsid w:val="00CE3613"/>
    <w:rsid w:val="00CE4472"/>
    <w:rsid w:val="00CE573E"/>
    <w:rsid w:val="00CE5B94"/>
    <w:rsid w:val="00CE5E67"/>
    <w:rsid w:val="00CE7943"/>
    <w:rsid w:val="00CF020E"/>
    <w:rsid w:val="00CF0E2C"/>
    <w:rsid w:val="00CF212A"/>
    <w:rsid w:val="00CF323C"/>
    <w:rsid w:val="00CF5066"/>
    <w:rsid w:val="00CF551D"/>
    <w:rsid w:val="00CF63E2"/>
    <w:rsid w:val="00CF6AAD"/>
    <w:rsid w:val="00CF6BC8"/>
    <w:rsid w:val="00CF7EC6"/>
    <w:rsid w:val="00CF7FFC"/>
    <w:rsid w:val="00D008CB"/>
    <w:rsid w:val="00D018F8"/>
    <w:rsid w:val="00D0266C"/>
    <w:rsid w:val="00D03DB9"/>
    <w:rsid w:val="00D04DD1"/>
    <w:rsid w:val="00D0554E"/>
    <w:rsid w:val="00D06D24"/>
    <w:rsid w:val="00D12081"/>
    <w:rsid w:val="00D1260F"/>
    <w:rsid w:val="00D12BDC"/>
    <w:rsid w:val="00D1462D"/>
    <w:rsid w:val="00D157E0"/>
    <w:rsid w:val="00D161BB"/>
    <w:rsid w:val="00D16B2E"/>
    <w:rsid w:val="00D202C9"/>
    <w:rsid w:val="00D21B22"/>
    <w:rsid w:val="00D22C3A"/>
    <w:rsid w:val="00D231B5"/>
    <w:rsid w:val="00D2320B"/>
    <w:rsid w:val="00D236FA"/>
    <w:rsid w:val="00D23C21"/>
    <w:rsid w:val="00D258A6"/>
    <w:rsid w:val="00D25C67"/>
    <w:rsid w:val="00D26ACD"/>
    <w:rsid w:val="00D26AE0"/>
    <w:rsid w:val="00D278D7"/>
    <w:rsid w:val="00D31E6F"/>
    <w:rsid w:val="00D33168"/>
    <w:rsid w:val="00D33693"/>
    <w:rsid w:val="00D34567"/>
    <w:rsid w:val="00D34B8E"/>
    <w:rsid w:val="00D34CE3"/>
    <w:rsid w:val="00D34EFE"/>
    <w:rsid w:val="00D35F2D"/>
    <w:rsid w:val="00D365A8"/>
    <w:rsid w:val="00D3670C"/>
    <w:rsid w:val="00D3775D"/>
    <w:rsid w:val="00D42200"/>
    <w:rsid w:val="00D447ED"/>
    <w:rsid w:val="00D44A65"/>
    <w:rsid w:val="00D4728B"/>
    <w:rsid w:val="00D5068C"/>
    <w:rsid w:val="00D50811"/>
    <w:rsid w:val="00D52A35"/>
    <w:rsid w:val="00D52AC6"/>
    <w:rsid w:val="00D54A32"/>
    <w:rsid w:val="00D557E0"/>
    <w:rsid w:val="00D55A09"/>
    <w:rsid w:val="00D56DEE"/>
    <w:rsid w:val="00D611DF"/>
    <w:rsid w:val="00D61D06"/>
    <w:rsid w:val="00D6244D"/>
    <w:rsid w:val="00D6317E"/>
    <w:rsid w:val="00D635D7"/>
    <w:rsid w:val="00D6383F"/>
    <w:rsid w:val="00D63CF7"/>
    <w:rsid w:val="00D64C25"/>
    <w:rsid w:val="00D64EE1"/>
    <w:rsid w:val="00D67677"/>
    <w:rsid w:val="00D71BA0"/>
    <w:rsid w:val="00D71F03"/>
    <w:rsid w:val="00D7237A"/>
    <w:rsid w:val="00D725FA"/>
    <w:rsid w:val="00D72B9E"/>
    <w:rsid w:val="00D7335F"/>
    <w:rsid w:val="00D74BE9"/>
    <w:rsid w:val="00D74CDA"/>
    <w:rsid w:val="00D75F51"/>
    <w:rsid w:val="00D76D3C"/>
    <w:rsid w:val="00D81B2E"/>
    <w:rsid w:val="00D81E70"/>
    <w:rsid w:val="00D823D1"/>
    <w:rsid w:val="00D83F1E"/>
    <w:rsid w:val="00D84669"/>
    <w:rsid w:val="00D84DEB"/>
    <w:rsid w:val="00D85154"/>
    <w:rsid w:val="00D8580C"/>
    <w:rsid w:val="00D85D25"/>
    <w:rsid w:val="00D8637F"/>
    <w:rsid w:val="00D869E8"/>
    <w:rsid w:val="00D86F95"/>
    <w:rsid w:val="00D87130"/>
    <w:rsid w:val="00D90F4E"/>
    <w:rsid w:val="00D91779"/>
    <w:rsid w:val="00D919FF"/>
    <w:rsid w:val="00D93172"/>
    <w:rsid w:val="00D93277"/>
    <w:rsid w:val="00D934F9"/>
    <w:rsid w:val="00D937B1"/>
    <w:rsid w:val="00D9497F"/>
    <w:rsid w:val="00D94C79"/>
    <w:rsid w:val="00D95E4C"/>
    <w:rsid w:val="00D968A4"/>
    <w:rsid w:val="00D977E9"/>
    <w:rsid w:val="00DA0BE1"/>
    <w:rsid w:val="00DA0D89"/>
    <w:rsid w:val="00DA0EEC"/>
    <w:rsid w:val="00DA2D31"/>
    <w:rsid w:val="00DA52EA"/>
    <w:rsid w:val="00DA5BF6"/>
    <w:rsid w:val="00DA75D7"/>
    <w:rsid w:val="00DA7AC0"/>
    <w:rsid w:val="00DA7E37"/>
    <w:rsid w:val="00DB0AAC"/>
    <w:rsid w:val="00DB1A94"/>
    <w:rsid w:val="00DB319C"/>
    <w:rsid w:val="00DB3E45"/>
    <w:rsid w:val="00DB45BD"/>
    <w:rsid w:val="00DB5655"/>
    <w:rsid w:val="00DB638B"/>
    <w:rsid w:val="00DB6D1B"/>
    <w:rsid w:val="00DB7D11"/>
    <w:rsid w:val="00DC0DFD"/>
    <w:rsid w:val="00DC14C5"/>
    <w:rsid w:val="00DC1658"/>
    <w:rsid w:val="00DC63E8"/>
    <w:rsid w:val="00DC6533"/>
    <w:rsid w:val="00DC659D"/>
    <w:rsid w:val="00DC6B5E"/>
    <w:rsid w:val="00DC7AFD"/>
    <w:rsid w:val="00DD06F4"/>
    <w:rsid w:val="00DD376F"/>
    <w:rsid w:val="00DD3FD1"/>
    <w:rsid w:val="00DD47AF"/>
    <w:rsid w:val="00DD47E3"/>
    <w:rsid w:val="00DD66DB"/>
    <w:rsid w:val="00DD6DCE"/>
    <w:rsid w:val="00DD7650"/>
    <w:rsid w:val="00DD7729"/>
    <w:rsid w:val="00DE0212"/>
    <w:rsid w:val="00DE130B"/>
    <w:rsid w:val="00DE1384"/>
    <w:rsid w:val="00DE1492"/>
    <w:rsid w:val="00DE2839"/>
    <w:rsid w:val="00DE2FC7"/>
    <w:rsid w:val="00DE4209"/>
    <w:rsid w:val="00DE58E4"/>
    <w:rsid w:val="00DE6819"/>
    <w:rsid w:val="00DE7142"/>
    <w:rsid w:val="00DF0E26"/>
    <w:rsid w:val="00DF1EAC"/>
    <w:rsid w:val="00DF33BD"/>
    <w:rsid w:val="00DF3B1D"/>
    <w:rsid w:val="00DF5815"/>
    <w:rsid w:val="00DF5F4E"/>
    <w:rsid w:val="00DF74F1"/>
    <w:rsid w:val="00E0062F"/>
    <w:rsid w:val="00E00847"/>
    <w:rsid w:val="00E009F0"/>
    <w:rsid w:val="00E0342C"/>
    <w:rsid w:val="00E03B9C"/>
    <w:rsid w:val="00E041BB"/>
    <w:rsid w:val="00E0490E"/>
    <w:rsid w:val="00E06057"/>
    <w:rsid w:val="00E0671A"/>
    <w:rsid w:val="00E06AB9"/>
    <w:rsid w:val="00E078B5"/>
    <w:rsid w:val="00E07CA8"/>
    <w:rsid w:val="00E12030"/>
    <w:rsid w:val="00E13350"/>
    <w:rsid w:val="00E13913"/>
    <w:rsid w:val="00E141F6"/>
    <w:rsid w:val="00E1437A"/>
    <w:rsid w:val="00E14DE7"/>
    <w:rsid w:val="00E15219"/>
    <w:rsid w:val="00E15251"/>
    <w:rsid w:val="00E1678D"/>
    <w:rsid w:val="00E16A8E"/>
    <w:rsid w:val="00E16F26"/>
    <w:rsid w:val="00E207A2"/>
    <w:rsid w:val="00E21836"/>
    <w:rsid w:val="00E21BF3"/>
    <w:rsid w:val="00E2346D"/>
    <w:rsid w:val="00E23939"/>
    <w:rsid w:val="00E25213"/>
    <w:rsid w:val="00E259EA"/>
    <w:rsid w:val="00E27F7A"/>
    <w:rsid w:val="00E3134B"/>
    <w:rsid w:val="00E3228B"/>
    <w:rsid w:val="00E3270C"/>
    <w:rsid w:val="00E32D5C"/>
    <w:rsid w:val="00E336DB"/>
    <w:rsid w:val="00E355F1"/>
    <w:rsid w:val="00E35BFE"/>
    <w:rsid w:val="00E369DB"/>
    <w:rsid w:val="00E37BDA"/>
    <w:rsid w:val="00E404B0"/>
    <w:rsid w:val="00E407A4"/>
    <w:rsid w:val="00E42FC0"/>
    <w:rsid w:val="00E43596"/>
    <w:rsid w:val="00E5040C"/>
    <w:rsid w:val="00E5349C"/>
    <w:rsid w:val="00E53911"/>
    <w:rsid w:val="00E55863"/>
    <w:rsid w:val="00E604DD"/>
    <w:rsid w:val="00E627E9"/>
    <w:rsid w:val="00E63004"/>
    <w:rsid w:val="00E63BE8"/>
    <w:rsid w:val="00E65969"/>
    <w:rsid w:val="00E671DF"/>
    <w:rsid w:val="00E7048C"/>
    <w:rsid w:val="00E72E86"/>
    <w:rsid w:val="00E73E3F"/>
    <w:rsid w:val="00E752B9"/>
    <w:rsid w:val="00E759B3"/>
    <w:rsid w:val="00E75A53"/>
    <w:rsid w:val="00E75C50"/>
    <w:rsid w:val="00E76816"/>
    <w:rsid w:val="00E773FC"/>
    <w:rsid w:val="00E776A3"/>
    <w:rsid w:val="00E77C7B"/>
    <w:rsid w:val="00E77E13"/>
    <w:rsid w:val="00E77EF3"/>
    <w:rsid w:val="00E80BC8"/>
    <w:rsid w:val="00E814B1"/>
    <w:rsid w:val="00E81541"/>
    <w:rsid w:val="00E81BC1"/>
    <w:rsid w:val="00E81E6B"/>
    <w:rsid w:val="00E83992"/>
    <w:rsid w:val="00E921A1"/>
    <w:rsid w:val="00E921C2"/>
    <w:rsid w:val="00E92F5A"/>
    <w:rsid w:val="00E93C4D"/>
    <w:rsid w:val="00E942CB"/>
    <w:rsid w:val="00E943DA"/>
    <w:rsid w:val="00E947DC"/>
    <w:rsid w:val="00E94A40"/>
    <w:rsid w:val="00E94A49"/>
    <w:rsid w:val="00E95B0B"/>
    <w:rsid w:val="00E96305"/>
    <w:rsid w:val="00E9727E"/>
    <w:rsid w:val="00E9734E"/>
    <w:rsid w:val="00EA1B45"/>
    <w:rsid w:val="00EA1BA1"/>
    <w:rsid w:val="00EA1ED9"/>
    <w:rsid w:val="00EA2865"/>
    <w:rsid w:val="00EA32BB"/>
    <w:rsid w:val="00EA3448"/>
    <w:rsid w:val="00EA3767"/>
    <w:rsid w:val="00EA394E"/>
    <w:rsid w:val="00EA5C04"/>
    <w:rsid w:val="00EA70AB"/>
    <w:rsid w:val="00EB043C"/>
    <w:rsid w:val="00EB186C"/>
    <w:rsid w:val="00EB20E9"/>
    <w:rsid w:val="00EB2162"/>
    <w:rsid w:val="00EB4801"/>
    <w:rsid w:val="00EB4B06"/>
    <w:rsid w:val="00EB5856"/>
    <w:rsid w:val="00EB7BEE"/>
    <w:rsid w:val="00EB7D48"/>
    <w:rsid w:val="00EC1575"/>
    <w:rsid w:val="00EC319D"/>
    <w:rsid w:val="00EC390B"/>
    <w:rsid w:val="00EC4964"/>
    <w:rsid w:val="00EC4AD9"/>
    <w:rsid w:val="00EC544A"/>
    <w:rsid w:val="00EC5464"/>
    <w:rsid w:val="00EC5CA8"/>
    <w:rsid w:val="00EC5E3E"/>
    <w:rsid w:val="00EC6B50"/>
    <w:rsid w:val="00EC6EC8"/>
    <w:rsid w:val="00EC790D"/>
    <w:rsid w:val="00ED00B9"/>
    <w:rsid w:val="00ED0888"/>
    <w:rsid w:val="00ED0CF6"/>
    <w:rsid w:val="00ED0D1C"/>
    <w:rsid w:val="00ED1AB9"/>
    <w:rsid w:val="00ED1EF0"/>
    <w:rsid w:val="00ED2636"/>
    <w:rsid w:val="00ED3B7B"/>
    <w:rsid w:val="00ED3C0D"/>
    <w:rsid w:val="00ED48E4"/>
    <w:rsid w:val="00ED6A5D"/>
    <w:rsid w:val="00EE3455"/>
    <w:rsid w:val="00EE3516"/>
    <w:rsid w:val="00EE36D4"/>
    <w:rsid w:val="00EE4865"/>
    <w:rsid w:val="00EE50BE"/>
    <w:rsid w:val="00EE540A"/>
    <w:rsid w:val="00EE5436"/>
    <w:rsid w:val="00EE5547"/>
    <w:rsid w:val="00EE5699"/>
    <w:rsid w:val="00EE593C"/>
    <w:rsid w:val="00EE5BCE"/>
    <w:rsid w:val="00EE6415"/>
    <w:rsid w:val="00EE661C"/>
    <w:rsid w:val="00EE688A"/>
    <w:rsid w:val="00EE71B3"/>
    <w:rsid w:val="00EF0263"/>
    <w:rsid w:val="00EF04A6"/>
    <w:rsid w:val="00EF0EEE"/>
    <w:rsid w:val="00EF12D5"/>
    <w:rsid w:val="00EF141C"/>
    <w:rsid w:val="00EF2158"/>
    <w:rsid w:val="00EF2892"/>
    <w:rsid w:val="00EF5C45"/>
    <w:rsid w:val="00EF5ED5"/>
    <w:rsid w:val="00EF7B49"/>
    <w:rsid w:val="00F00197"/>
    <w:rsid w:val="00F00599"/>
    <w:rsid w:val="00F01437"/>
    <w:rsid w:val="00F02769"/>
    <w:rsid w:val="00F03A9F"/>
    <w:rsid w:val="00F04030"/>
    <w:rsid w:val="00F05440"/>
    <w:rsid w:val="00F06336"/>
    <w:rsid w:val="00F06922"/>
    <w:rsid w:val="00F10776"/>
    <w:rsid w:val="00F10818"/>
    <w:rsid w:val="00F10BB7"/>
    <w:rsid w:val="00F11EA6"/>
    <w:rsid w:val="00F15262"/>
    <w:rsid w:val="00F15CC5"/>
    <w:rsid w:val="00F15D9B"/>
    <w:rsid w:val="00F15F07"/>
    <w:rsid w:val="00F16849"/>
    <w:rsid w:val="00F17788"/>
    <w:rsid w:val="00F20392"/>
    <w:rsid w:val="00F2099E"/>
    <w:rsid w:val="00F211A3"/>
    <w:rsid w:val="00F21D64"/>
    <w:rsid w:val="00F234C8"/>
    <w:rsid w:val="00F240B1"/>
    <w:rsid w:val="00F24BB4"/>
    <w:rsid w:val="00F2625C"/>
    <w:rsid w:val="00F30F20"/>
    <w:rsid w:val="00F32727"/>
    <w:rsid w:val="00F32CDF"/>
    <w:rsid w:val="00F334E6"/>
    <w:rsid w:val="00F35792"/>
    <w:rsid w:val="00F370E2"/>
    <w:rsid w:val="00F37F47"/>
    <w:rsid w:val="00F40AA1"/>
    <w:rsid w:val="00F40E3D"/>
    <w:rsid w:val="00F41551"/>
    <w:rsid w:val="00F42D23"/>
    <w:rsid w:val="00F44407"/>
    <w:rsid w:val="00F45271"/>
    <w:rsid w:val="00F45ADF"/>
    <w:rsid w:val="00F45CDC"/>
    <w:rsid w:val="00F45E01"/>
    <w:rsid w:val="00F46904"/>
    <w:rsid w:val="00F47853"/>
    <w:rsid w:val="00F47D71"/>
    <w:rsid w:val="00F50778"/>
    <w:rsid w:val="00F5082F"/>
    <w:rsid w:val="00F539BD"/>
    <w:rsid w:val="00F53F9A"/>
    <w:rsid w:val="00F54534"/>
    <w:rsid w:val="00F55701"/>
    <w:rsid w:val="00F5597D"/>
    <w:rsid w:val="00F56150"/>
    <w:rsid w:val="00F562CA"/>
    <w:rsid w:val="00F57486"/>
    <w:rsid w:val="00F62FF2"/>
    <w:rsid w:val="00F6388D"/>
    <w:rsid w:val="00F638DA"/>
    <w:rsid w:val="00F66DB3"/>
    <w:rsid w:val="00F673B9"/>
    <w:rsid w:val="00F676F0"/>
    <w:rsid w:val="00F7117D"/>
    <w:rsid w:val="00F72130"/>
    <w:rsid w:val="00F72E53"/>
    <w:rsid w:val="00F738DF"/>
    <w:rsid w:val="00F74221"/>
    <w:rsid w:val="00F74627"/>
    <w:rsid w:val="00F75512"/>
    <w:rsid w:val="00F75B5D"/>
    <w:rsid w:val="00F80347"/>
    <w:rsid w:val="00F804CB"/>
    <w:rsid w:val="00F80618"/>
    <w:rsid w:val="00F82C77"/>
    <w:rsid w:val="00F82F5E"/>
    <w:rsid w:val="00F83338"/>
    <w:rsid w:val="00F85AEF"/>
    <w:rsid w:val="00F875A7"/>
    <w:rsid w:val="00F90FFD"/>
    <w:rsid w:val="00F920D5"/>
    <w:rsid w:val="00F92886"/>
    <w:rsid w:val="00F945AE"/>
    <w:rsid w:val="00F94F58"/>
    <w:rsid w:val="00F96244"/>
    <w:rsid w:val="00F97662"/>
    <w:rsid w:val="00F97F76"/>
    <w:rsid w:val="00FA09B0"/>
    <w:rsid w:val="00FA2147"/>
    <w:rsid w:val="00FA276C"/>
    <w:rsid w:val="00FA2E1D"/>
    <w:rsid w:val="00FA2F58"/>
    <w:rsid w:val="00FA301D"/>
    <w:rsid w:val="00FA3DBD"/>
    <w:rsid w:val="00FA4063"/>
    <w:rsid w:val="00FA5D3F"/>
    <w:rsid w:val="00FA6862"/>
    <w:rsid w:val="00FA6918"/>
    <w:rsid w:val="00FA6B4F"/>
    <w:rsid w:val="00FA75FD"/>
    <w:rsid w:val="00FA7B83"/>
    <w:rsid w:val="00FA7F81"/>
    <w:rsid w:val="00FB0B0E"/>
    <w:rsid w:val="00FB0E24"/>
    <w:rsid w:val="00FB0E38"/>
    <w:rsid w:val="00FB0F4B"/>
    <w:rsid w:val="00FB1B47"/>
    <w:rsid w:val="00FB28C9"/>
    <w:rsid w:val="00FB2CBD"/>
    <w:rsid w:val="00FB586C"/>
    <w:rsid w:val="00FB6065"/>
    <w:rsid w:val="00FB6CFC"/>
    <w:rsid w:val="00FB6E88"/>
    <w:rsid w:val="00FB7EB9"/>
    <w:rsid w:val="00FC35E2"/>
    <w:rsid w:val="00FC38D8"/>
    <w:rsid w:val="00FC4C75"/>
    <w:rsid w:val="00FC6C31"/>
    <w:rsid w:val="00FC6F2F"/>
    <w:rsid w:val="00FC7F8A"/>
    <w:rsid w:val="00FD0141"/>
    <w:rsid w:val="00FD02A9"/>
    <w:rsid w:val="00FD15EE"/>
    <w:rsid w:val="00FD1980"/>
    <w:rsid w:val="00FD28E4"/>
    <w:rsid w:val="00FD32FA"/>
    <w:rsid w:val="00FD3D3D"/>
    <w:rsid w:val="00FD43B9"/>
    <w:rsid w:val="00FD4B89"/>
    <w:rsid w:val="00FD4DF5"/>
    <w:rsid w:val="00FD5A5C"/>
    <w:rsid w:val="00FD5A80"/>
    <w:rsid w:val="00FD5C96"/>
    <w:rsid w:val="00FD660C"/>
    <w:rsid w:val="00FD6D25"/>
    <w:rsid w:val="00FD6E60"/>
    <w:rsid w:val="00FE21A0"/>
    <w:rsid w:val="00FE293F"/>
    <w:rsid w:val="00FE3BAA"/>
    <w:rsid w:val="00FE5835"/>
    <w:rsid w:val="00FE5DC2"/>
    <w:rsid w:val="00FE6564"/>
    <w:rsid w:val="00FE6EBE"/>
    <w:rsid w:val="00FF0799"/>
    <w:rsid w:val="00FF1464"/>
    <w:rsid w:val="00FF25C3"/>
    <w:rsid w:val="00FF2FE5"/>
    <w:rsid w:val="00FF4A0B"/>
    <w:rsid w:val="00FF54C7"/>
    <w:rsid w:val="00FF646E"/>
    <w:rsid w:val="119C154D"/>
    <w:rsid w:val="3BA44234"/>
    <w:rsid w:val="47DC2DA4"/>
    <w:rsid w:val="77B22009"/>
    <w:rsid w:val="B7FD7BE6"/>
    <w:rsid w:val="CBFFAFA0"/>
    <w:rsid w:val="F99F246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qFormat="1" w:unhideWhenUsed="0" w:uiPriority="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15"/>
    <w:qFormat/>
    <w:uiPriority w:val="99"/>
    <w:pPr>
      <w:keepNext/>
      <w:keepLines/>
      <w:spacing w:before="120" w:after="120"/>
      <w:jc w:val="center"/>
      <w:outlineLvl w:val="0"/>
    </w:pPr>
    <w:rPr>
      <w:rFonts w:eastAsia="黑体"/>
      <w:b/>
      <w:bCs/>
      <w:kern w:val="44"/>
      <w:sz w:val="32"/>
      <w:szCs w:val="44"/>
    </w:rPr>
  </w:style>
  <w:style w:type="paragraph" w:styleId="3">
    <w:name w:val="heading 2"/>
    <w:basedOn w:val="1"/>
    <w:next w:val="1"/>
    <w:link w:val="16"/>
    <w:qFormat/>
    <w:uiPriority w:val="99"/>
    <w:pPr>
      <w:keepNext/>
      <w:keepLines/>
      <w:spacing w:before="260" w:after="260" w:line="416" w:lineRule="auto"/>
      <w:outlineLvl w:val="1"/>
    </w:pPr>
    <w:rPr>
      <w:rFonts w:ascii="等线 Light" w:hAnsi="等线 Light" w:eastAsia="等线 Light"/>
      <w:b/>
      <w:bCs/>
      <w:sz w:val="32"/>
      <w:szCs w:val="32"/>
    </w:rPr>
  </w:style>
  <w:style w:type="character" w:default="1" w:styleId="12">
    <w:name w:val="Default Paragraph Font"/>
    <w:unhideWhenUsed/>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4">
    <w:name w:val="Document Map"/>
    <w:basedOn w:val="1"/>
    <w:semiHidden/>
    <w:qFormat/>
    <w:uiPriority w:val="0"/>
    <w:pPr>
      <w:shd w:val="clear" w:color="auto" w:fill="000080"/>
    </w:pPr>
  </w:style>
  <w:style w:type="paragraph" w:styleId="5">
    <w:name w:val="annotation text"/>
    <w:basedOn w:val="1"/>
    <w:link w:val="17"/>
    <w:qFormat/>
    <w:uiPriority w:val="99"/>
    <w:pPr>
      <w:jc w:val="left"/>
    </w:pPr>
    <w:rPr>
      <w:kern w:val="0"/>
      <w:sz w:val="20"/>
      <w:szCs w:val="24"/>
    </w:rPr>
  </w:style>
  <w:style w:type="paragraph" w:styleId="6">
    <w:name w:val="Balloon Text"/>
    <w:basedOn w:val="1"/>
    <w:link w:val="18"/>
    <w:semiHidden/>
    <w:qFormat/>
    <w:uiPriority w:val="99"/>
    <w:rPr>
      <w:sz w:val="18"/>
      <w:szCs w:val="18"/>
    </w:rPr>
  </w:style>
  <w:style w:type="paragraph" w:styleId="7">
    <w:name w:val="footer"/>
    <w:basedOn w:val="1"/>
    <w:link w:val="19"/>
    <w:qFormat/>
    <w:uiPriority w:val="99"/>
    <w:pPr>
      <w:tabs>
        <w:tab w:val="center" w:pos="4153"/>
        <w:tab w:val="right" w:pos="8306"/>
      </w:tabs>
      <w:snapToGrid w:val="0"/>
      <w:jc w:val="left"/>
    </w:pPr>
    <w:rPr>
      <w:sz w:val="18"/>
      <w:szCs w:val="18"/>
    </w:rPr>
  </w:style>
  <w:style w:type="paragraph" w:styleId="8">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before="100" w:beforeAutospacing="1" w:after="100" w:afterAutospacing="1"/>
      <w:jc w:val="left"/>
    </w:pPr>
    <w:rPr>
      <w:rFonts w:ascii="宋体" w:hAnsi="宋体" w:eastAsia="宋体"/>
      <w:color w:val="000000"/>
      <w:kern w:val="0"/>
      <w:sz w:val="24"/>
      <w:szCs w:val="24"/>
    </w:rPr>
  </w:style>
  <w:style w:type="paragraph" w:styleId="10">
    <w:name w:val="annotation subject"/>
    <w:basedOn w:val="5"/>
    <w:next w:val="5"/>
    <w:link w:val="21"/>
    <w:unhideWhenUsed/>
    <w:qFormat/>
    <w:uiPriority w:val="99"/>
    <w:rPr>
      <w:b/>
      <w:bCs/>
      <w:kern w:val="2"/>
      <w:sz w:val="21"/>
      <w:szCs w:val="22"/>
    </w:rPr>
  </w:style>
  <w:style w:type="character" w:styleId="13">
    <w:name w:val="Strong"/>
    <w:qFormat/>
    <w:uiPriority w:val="99"/>
    <w:rPr>
      <w:rFonts w:cs="Times New Roman"/>
      <w:b/>
    </w:rPr>
  </w:style>
  <w:style w:type="character" w:styleId="14">
    <w:name w:val="annotation reference"/>
    <w:qFormat/>
    <w:uiPriority w:val="99"/>
    <w:rPr>
      <w:rFonts w:cs="Times New Roman"/>
      <w:sz w:val="21"/>
    </w:rPr>
  </w:style>
  <w:style w:type="character" w:customStyle="1" w:styleId="15">
    <w:name w:val=" Char Char6"/>
    <w:link w:val="2"/>
    <w:qFormat/>
    <w:locked/>
    <w:uiPriority w:val="99"/>
    <w:rPr>
      <w:rFonts w:eastAsia="黑体"/>
      <w:b/>
      <w:bCs/>
      <w:kern w:val="44"/>
      <w:sz w:val="32"/>
      <w:szCs w:val="44"/>
    </w:rPr>
  </w:style>
  <w:style w:type="character" w:customStyle="1" w:styleId="16">
    <w:name w:val=" Char Char5"/>
    <w:link w:val="3"/>
    <w:semiHidden/>
    <w:qFormat/>
    <w:locked/>
    <w:uiPriority w:val="99"/>
    <w:rPr>
      <w:rFonts w:ascii="等线 Light" w:hAnsi="等线 Light" w:eastAsia="等线 Light" w:cs="Times New Roman"/>
      <w:b/>
      <w:bCs/>
      <w:sz w:val="32"/>
      <w:szCs w:val="32"/>
    </w:rPr>
  </w:style>
  <w:style w:type="character" w:customStyle="1" w:styleId="17">
    <w:name w:val=" Char Char1"/>
    <w:link w:val="5"/>
    <w:qFormat/>
    <w:locked/>
    <w:uiPriority w:val="99"/>
    <w:rPr>
      <w:sz w:val="24"/>
    </w:rPr>
  </w:style>
  <w:style w:type="character" w:customStyle="1" w:styleId="18">
    <w:name w:val=" Char Char2"/>
    <w:link w:val="6"/>
    <w:semiHidden/>
    <w:qFormat/>
    <w:locked/>
    <w:uiPriority w:val="99"/>
    <w:rPr>
      <w:rFonts w:cs="Times New Roman"/>
      <w:sz w:val="18"/>
      <w:szCs w:val="18"/>
    </w:rPr>
  </w:style>
  <w:style w:type="character" w:customStyle="1" w:styleId="19">
    <w:name w:val=" Char Char3"/>
    <w:link w:val="7"/>
    <w:qFormat/>
    <w:locked/>
    <w:uiPriority w:val="99"/>
    <w:rPr>
      <w:rFonts w:cs="Times New Roman"/>
      <w:sz w:val="18"/>
      <w:szCs w:val="18"/>
    </w:rPr>
  </w:style>
  <w:style w:type="character" w:customStyle="1" w:styleId="20">
    <w:name w:val=" Char Char4"/>
    <w:link w:val="8"/>
    <w:qFormat/>
    <w:locked/>
    <w:uiPriority w:val="99"/>
    <w:rPr>
      <w:rFonts w:cs="Times New Roman"/>
      <w:sz w:val="18"/>
      <w:szCs w:val="18"/>
    </w:rPr>
  </w:style>
  <w:style w:type="character" w:customStyle="1" w:styleId="21">
    <w:name w:val=" Char Char"/>
    <w:link w:val="10"/>
    <w:semiHidden/>
    <w:qFormat/>
    <w:uiPriority w:val="99"/>
    <w:rPr>
      <w:b/>
      <w:bCs/>
      <w:kern w:val="2"/>
      <w:sz w:val="21"/>
      <w:szCs w:val="22"/>
    </w:rPr>
  </w:style>
  <w:style w:type="character" w:customStyle="1" w:styleId="22">
    <w:name w:val="Comment Text Char1"/>
    <w:basedOn w:val="12"/>
    <w:semiHidden/>
    <w:qFormat/>
    <w:uiPriority w:val="99"/>
  </w:style>
  <w:style w:type="character" w:customStyle="1" w:styleId="23">
    <w:name w:val="批注文字 字符"/>
    <w:semiHidden/>
    <w:qFormat/>
    <w:uiPriority w:val="99"/>
    <w:rPr>
      <w:rFonts w:cs="Times New Roman"/>
    </w:rPr>
  </w:style>
  <w:style w:type="character" w:customStyle="1" w:styleId="24">
    <w:name w:val="批注文字 Char"/>
    <w:qFormat/>
    <w:uiPriority w:val="99"/>
    <w:rPr>
      <w:kern w:val="2"/>
      <w:sz w:val="24"/>
    </w:rPr>
  </w:style>
  <w:style w:type="paragraph" w:customStyle="1" w:styleId="25">
    <w:name w:val="List Paragraph1"/>
    <w:basedOn w:val="1"/>
    <w:qFormat/>
    <w:uiPriority w:val="0"/>
    <w:pPr>
      <w:ind w:firstLine="420" w:firstLineChars="200"/>
    </w:pPr>
    <w:rPr>
      <w:rFonts w:ascii="Calibri" w:hAnsi="Calibri" w:eastAsia="宋体"/>
    </w:rPr>
  </w:style>
  <w:style w:type="paragraph" w:customStyle="1" w:styleId="26">
    <w:name w:val="修订"/>
    <w:semiHidden/>
    <w:qFormat/>
    <w:uiPriority w:val="99"/>
    <w:rPr>
      <w:rFonts w:ascii="等线" w:hAnsi="等线" w:eastAsia="等线" w:cs="Times New Roman"/>
      <w:kern w:val="2"/>
      <w:sz w:val="21"/>
      <w:szCs w:val="22"/>
      <w:lang w:val="en-US" w:eastAsia="zh-CN" w:bidi="ar-SA"/>
    </w:rPr>
  </w:style>
  <w:style w:type="character" w:customStyle="1" w:styleId="27">
    <w:name w:val="src"/>
    <w:basedOn w:val="12"/>
    <w:qFormat/>
    <w:uiPriority w:val="0"/>
  </w:style>
  <w:style w:type="paragraph" w:customStyle="1" w:styleId="28">
    <w:name w:val="列出段落"/>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神州网信技术有限公司</Company>
  <Pages>11</Pages>
  <Words>5145</Words>
  <Characters>5151</Characters>
  <Lines>37</Lines>
  <Paragraphs>10</Paragraphs>
  <TotalTime>2</TotalTime>
  <ScaleCrop>false</ScaleCrop>
  <LinksUpToDate>false</LinksUpToDate>
  <CharactersWithSpaces>5250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2022-01-19T13:48:00Z</dcterms:created>
  <dc:creator>Alibumi</dc:creator>
  <cp:lastModifiedBy>郑琪</cp:lastModifiedBy>
  <cp:lastPrinted>2021-07-03T16:48:00Z</cp:lastPrinted>
  <dcterms:modified xsi:type="dcterms:W3CDTF">2023-04-24T01:35:53Z</dcterms:modified>
  <dc:title>民用航空计量管理规定（送审稿）</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73B54496A296437DB992A5D0D35F4031_13</vt:lpwstr>
  </property>
</Properties>
</file>