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50" w:type="dxa"/>
        <w:tblCellSpacing w:w="0"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tblPr>
      <w:tblGrid>
        <w:gridCol w:w="13950"/>
      </w:tblGrid>
      <w:tr w:rsidR="000767BF" w:rsidRPr="000767BF" w:rsidTr="000767BF">
        <w:trPr>
          <w:tblCellSpacing w:w="0" w:type="dxa"/>
        </w:trPr>
        <w:tc>
          <w:tcPr>
            <w:tcW w:w="0" w:type="auto"/>
            <w:shd w:val="clear" w:color="auto" w:fill="FFFFFF"/>
            <w:vAlign w:val="center"/>
            <w:hideMark/>
          </w:tcPr>
          <w:tbl>
            <w:tblPr>
              <w:tblW w:w="12900" w:type="dxa"/>
              <w:tblCellSpacing w:w="0" w:type="dxa"/>
              <w:tblCellMar>
                <w:left w:w="0" w:type="dxa"/>
                <w:right w:w="0" w:type="dxa"/>
              </w:tblCellMar>
              <w:tblLook w:val="04A0"/>
            </w:tblPr>
            <w:tblGrid>
              <w:gridCol w:w="4974"/>
              <w:gridCol w:w="7926"/>
            </w:tblGrid>
            <w:tr w:rsidR="000767BF" w:rsidRPr="000767BF">
              <w:trPr>
                <w:tblCellSpacing w:w="0" w:type="dxa"/>
              </w:trPr>
              <w:tc>
                <w:tcPr>
                  <w:tcW w:w="0" w:type="auto"/>
                  <w:tcMar>
                    <w:top w:w="0" w:type="dxa"/>
                    <w:left w:w="75" w:type="dxa"/>
                    <w:bottom w:w="0" w:type="dxa"/>
                    <w:right w:w="0" w:type="dxa"/>
                  </w:tcMar>
                  <w:vAlign w:val="center"/>
                  <w:hideMark/>
                </w:tcPr>
                <w:p w:rsidR="000767BF" w:rsidRPr="000767BF" w:rsidRDefault="000767BF" w:rsidP="000767BF">
                  <w:pPr>
                    <w:widowControl/>
                    <w:spacing w:line="300" w:lineRule="atLeast"/>
                    <w:jc w:val="left"/>
                    <w:rPr>
                      <w:rFonts w:ascii="宋体" w:eastAsia="宋体" w:hAnsi="宋体" w:cs="宋体"/>
                      <w:kern w:val="0"/>
                      <w:sz w:val="18"/>
                      <w:szCs w:val="18"/>
                    </w:rPr>
                  </w:pPr>
                  <w:r w:rsidRPr="000767BF">
                    <w:rPr>
                      <w:rFonts w:ascii="宋体" w:eastAsia="宋体" w:hAnsi="宋体" w:cs="宋体"/>
                      <w:b/>
                      <w:bCs/>
                      <w:kern w:val="0"/>
                      <w:sz w:val="18"/>
                      <w:szCs w:val="18"/>
                    </w:rPr>
                    <w:t>发布日期：</w:t>
                  </w:r>
                </w:p>
              </w:tc>
              <w:tc>
                <w:tcPr>
                  <w:tcW w:w="0" w:type="auto"/>
                  <w:tcMar>
                    <w:top w:w="0" w:type="dxa"/>
                    <w:left w:w="75" w:type="dxa"/>
                    <w:bottom w:w="0" w:type="dxa"/>
                    <w:right w:w="0" w:type="dxa"/>
                  </w:tcMar>
                  <w:vAlign w:val="center"/>
                  <w:hideMark/>
                </w:tcPr>
                <w:p w:rsidR="000767BF" w:rsidRPr="000767BF" w:rsidRDefault="000767BF" w:rsidP="000767BF">
                  <w:pPr>
                    <w:widowControl/>
                    <w:spacing w:line="300" w:lineRule="atLeast"/>
                    <w:jc w:val="left"/>
                    <w:rPr>
                      <w:rFonts w:ascii="宋体" w:eastAsia="宋体" w:hAnsi="宋体" w:cs="宋体"/>
                      <w:kern w:val="0"/>
                      <w:sz w:val="18"/>
                      <w:szCs w:val="18"/>
                    </w:rPr>
                  </w:pPr>
                  <w:r w:rsidRPr="000767BF">
                    <w:rPr>
                      <w:rFonts w:ascii="宋体" w:eastAsia="宋体" w:hAnsi="宋体" w:cs="宋体"/>
                      <w:kern w:val="0"/>
                      <w:sz w:val="18"/>
                      <w:szCs w:val="18"/>
                    </w:rPr>
                    <w:t>2019年09月19日</w:t>
                  </w:r>
                </w:p>
              </w:tc>
            </w:tr>
          </w:tbl>
          <w:p w:rsidR="000767BF" w:rsidRPr="000767BF" w:rsidRDefault="000767BF" w:rsidP="000767BF">
            <w:pPr>
              <w:widowControl/>
              <w:jc w:val="left"/>
              <w:rPr>
                <w:rFonts w:ascii="宋体" w:eastAsia="宋体" w:hAnsi="宋体" w:cs="宋体"/>
                <w:vanish/>
                <w:color w:val="333333"/>
                <w:kern w:val="0"/>
                <w:szCs w:val="21"/>
              </w:rPr>
            </w:pPr>
          </w:p>
          <w:tbl>
            <w:tblPr>
              <w:tblW w:w="6585" w:type="dxa"/>
              <w:tblCellSpacing w:w="0" w:type="dxa"/>
              <w:tblCellMar>
                <w:left w:w="0" w:type="dxa"/>
                <w:right w:w="0" w:type="dxa"/>
              </w:tblCellMar>
              <w:tblLook w:val="04A0"/>
            </w:tblPr>
            <w:tblGrid>
              <w:gridCol w:w="1020"/>
              <w:gridCol w:w="5565"/>
            </w:tblGrid>
            <w:tr w:rsidR="00954973" w:rsidRPr="000767BF" w:rsidTr="00954973">
              <w:trPr>
                <w:tblCellSpacing w:w="0" w:type="dxa"/>
              </w:trPr>
              <w:tc>
                <w:tcPr>
                  <w:tcW w:w="1020" w:type="dxa"/>
                  <w:tcMar>
                    <w:top w:w="0" w:type="dxa"/>
                    <w:left w:w="75" w:type="dxa"/>
                    <w:bottom w:w="0" w:type="dxa"/>
                    <w:right w:w="0" w:type="dxa"/>
                  </w:tcMar>
                  <w:hideMark/>
                </w:tcPr>
                <w:p w:rsidR="00954973" w:rsidRPr="000767BF" w:rsidRDefault="00954973" w:rsidP="000767BF">
                  <w:pPr>
                    <w:widowControl/>
                    <w:spacing w:line="300" w:lineRule="atLeast"/>
                    <w:jc w:val="left"/>
                    <w:rPr>
                      <w:rFonts w:ascii="宋体" w:eastAsia="宋体" w:hAnsi="宋体" w:cs="宋体"/>
                      <w:kern w:val="0"/>
                      <w:sz w:val="18"/>
                      <w:szCs w:val="18"/>
                    </w:rPr>
                  </w:pPr>
                </w:p>
              </w:tc>
              <w:tc>
                <w:tcPr>
                  <w:tcW w:w="0" w:type="auto"/>
                  <w:tcMar>
                    <w:top w:w="0" w:type="dxa"/>
                    <w:left w:w="75" w:type="dxa"/>
                    <w:bottom w:w="0" w:type="dxa"/>
                    <w:right w:w="0" w:type="dxa"/>
                  </w:tcMar>
                  <w:hideMark/>
                </w:tcPr>
                <w:p w:rsidR="00954973" w:rsidRPr="000767BF" w:rsidRDefault="00954973" w:rsidP="000767BF">
                  <w:pPr>
                    <w:widowControl/>
                    <w:spacing w:line="300" w:lineRule="atLeast"/>
                    <w:jc w:val="left"/>
                    <w:rPr>
                      <w:rFonts w:ascii="宋体" w:eastAsia="宋体" w:hAnsi="宋体" w:cs="宋体"/>
                      <w:kern w:val="0"/>
                      <w:sz w:val="18"/>
                      <w:szCs w:val="18"/>
                    </w:rPr>
                  </w:pPr>
                </w:p>
              </w:tc>
            </w:tr>
          </w:tbl>
          <w:p w:rsidR="000767BF" w:rsidRPr="000767BF" w:rsidRDefault="000767BF" w:rsidP="000767BF">
            <w:pPr>
              <w:widowControl/>
              <w:jc w:val="left"/>
              <w:rPr>
                <w:rFonts w:ascii="宋体" w:eastAsia="宋体" w:hAnsi="宋体" w:cs="宋体"/>
                <w:color w:val="333333"/>
                <w:kern w:val="0"/>
                <w:szCs w:val="21"/>
              </w:rPr>
            </w:pPr>
          </w:p>
        </w:tc>
      </w:tr>
    </w:tbl>
    <w:p w:rsidR="000767BF" w:rsidRPr="000767BF" w:rsidRDefault="000767BF" w:rsidP="000767BF">
      <w:pPr>
        <w:widowControl/>
        <w:jc w:val="left"/>
        <w:rPr>
          <w:rFonts w:ascii="宋体" w:eastAsia="宋体" w:hAnsi="宋体" w:cs="宋体"/>
          <w:kern w:val="0"/>
          <w:sz w:val="24"/>
          <w:szCs w:val="24"/>
        </w:rPr>
      </w:pPr>
    </w:p>
    <w:tbl>
      <w:tblPr>
        <w:tblW w:w="13950" w:type="dxa"/>
        <w:tblCellSpacing w:w="0" w:type="dxa"/>
        <w:shd w:val="clear" w:color="auto" w:fill="FFFFFF"/>
        <w:tblLayout w:type="fixed"/>
        <w:tblCellMar>
          <w:left w:w="0" w:type="dxa"/>
          <w:right w:w="0" w:type="dxa"/>
        </w:tblCellMar>
        <w:tblLook w:val="04A0"/>
      </w:tblPr>
      <w:tblGrid>
        <w:gridCol w:w="13950"/>
      </w:tblGrid>
      <w:tr w:rsidR="000767BF" w:rsidRPr="000767BF" w:rsidTr="000767BF">
        <w:trPr>
          <w:tblCellSpacing w:w="0" w:type="dxa"/>
        </w:trPr>
        <w:tc>
          <w:tcPr>
            <w:tcW w:w="13950" w:type="dxa"/>
            <w:shd w:val="clear" w:color="auto" w:fill="FFFFFF"/>
            <w:hideMark/>
          </w:tcPr>
          <w:tbl>
            <w:tblPr>
              <w:tblW w:w="10065" w:type="dxa"/>
              <w:tblCellSpacing w:w="0" w:type="dxa"/>
              <w:tblBorders>
                <w:right w:val="single" w:sz="6" w:space="0" w:color="CACACA"/>
              </w:tblBorders>
              <w:tblLayout w:type="fixed"/>
              <w:tblCellMar>
                <w:left w:w="0" w:type="dxa"/>
                <w:right w:w="0" w:type="dxa"/>
              </w:tblCellMar>
              <w:tblLook w:val="04A0"/>
            </w:tblPr>
            <w:tblGrid>
              <w:gridCol w:w="10065"/>
            </w:tblGrid>
            <w:tr w:rsidR="000767BF" w:rsidRPr="000767BF" w:rsidTr="000767BF">
              <w:trPr>
                <w:tblCellSpacing w:w="0" w:type="dxa"/>
              </w:trPr>
              <w:tc>
                <w:tcPr>
                  <w:tcW w:w="10065" w:type="dxa"/>
                  <w:vAlign w:val="center"/>
                  <w:hideMark/>
                </w:tcPr>
                <w:p w:rsidR="000767BF" w:rsidRPr="000767BF" w:rsidRDefault="000767BF" w:rsidP="000767BF">
                  <w:pPr>
                    <w:widowControl/>
                    <w:jc w:val="left"/>
                    <w:rPr>
                      <w:rFonts w:ascii="宋体" w:eastAsia="宋体" w:hAnsi="宋体" w:cs="宋体"/>
                      <w:kern w:val="0"/>
                      <w:sz w:val="24"/>
                      <w:szCs w:val="24"/>
                    </w:rPr>
                  </w:pPr>
                </w:p>
                <w:tbl>
                  <w:tblPr>
                    <w:tblW w:w="9154" w:type="dxa"/>
                    <w:tblCellSpacing w:w="0" w:type="dxa"/>
                    <w:tblLayout w:type="fixed"/>
                    <w:tblCellMar>
                      <w:left w:w="0" w:type="dxa"/>
                      <w:right w:w="0" w:type="dxa"/>
                    </w:tblCellMar>
                    <w:tblLook w:val="04A0"/>
                  </w:tblPr>
                  <w:tblGrid>
                    <w:gridCol w:w="9154"/>
                  </w:tblGrid>
                  <w:tr w:rsidR="000767BF" w:rsidRPr="000767BF" w:rsidTr="000767BF">
                    <w:trPr>
                      <w:trHeight w:val="10774"/>
                      <w:tblCellSpacing w:w="0" w:type="dxa"/>
                    </w:trPr>
                    <w:tc>
                      <w:tcPr>
                        <w:tcW w:w="9154" w:type="dxa"/>
                        <w:vAlign w:val="center"/>
                        <w:hideMark/>
                      </w:tcPr>
                      <w:p w:rsidR="00731BBA" w:rsidRDefault="000767BF" w:rsidP="00731BBA">
                        <w:pPr>
                          <w:widowControl/>
                          <w:spacing w:line="432" w:lineRule="atLeast"/>
                          <w:jc w:val="center"/>
                          <w:rPr>
                            <w:rFonts w:ascii="宋体" w:eastAsia="宋体" w:hAnsi="宋体" w:cs="宋体" w:hint="eastAsia"/>
                            <w:b/>
                            <w:bCs/>
                            <w:kern w:val="0"/>
                            <w:sz w:val="36"/>
                            <w:szCs w:val="36"/>
                          </w:rPr>
                        </w:pPr>
                        <w:r w:rsidRPr="000767BF">
                          <w:rPr>
                            <w:rFonts w:ascii="宋体" w:eastAsia="宋体" w:hAnsi="宋体" w:cs="宋体" w:hint="eastAsia"/>
                            <w:b/>
                            <w:bCs/>
                            <w:kern w:val="0"/>
                            <w:sz w:val="36"/>
                            <w:szCs w:val="36"/>
                          </w:rPr>
                          <w:t>国务院办公厅关于做好优化营商环境改革举措</w:t>
                        </w:r>
                      </w:p>
                      <w:p w:rsidR="000767BF" w:rsidRPr="000767BF" w:rsidRDefault="000767BF" w:rsidP="00954973">
                        <w:pPr>
                          <w:widowControl/>
                          <w:spacing w:line="432" w:lineRule="atLeast"/>
                          <w:jc w:val="center"/>
                          <w:rPr>
                            <w:rFonts w:ascii="宋体" w:eastAsia="宋体" w:hAnsi="宋体" w:cs="宋体" w:hint="eastAsia"/>
                            <w:kern w:val="0"/>
                            <w:sz w:val="24"/>
                            <w:szCs w:val="24"/>
                          </w:rPr>
                        </w:pPr>
                        <w:r w:rsidRPr="000767BF">
                          <w:rPr>
                            <w:rFonts w:ascii="宋体" w:eastAsia="宋体" w:hAnsi="宋体" w:cs="宋体" w:hint="eastAsia"/>
                            <w:b/>
                            <w:bCs/>
                            <w:kern w:val="0"/>
                            <w:sz w:val="36"/>
                            <w:szCs w:val="36"/>
                          </w:rPr>
                          <w:t>复制推广借鉴工作的通知</w:t>
                        </w:r>
                      </w:p>
                      <w:p w:rsidR="000767BF" w:rsidRPr="000767BF" w:rsidRDefault="000767BF" w:rsidP="000767BF">
                        <w:pPr>
                          <w:widowControl/>
                          <w:spacing w:line="432" w:lineRule="atLeast"/>
                          <w:jc w:val="center"/>
                          <w:rPr>
                            <w:rFonts w:ascii="宋体" w:eastAsia="宋体" w:hAnsi="宋体" w:cs="宋体" w:hint="eastAsia"/>
                            <w:kern w:val="0"/>
                            <w:sz w:val="24"/>
                            <w:szCs w:val="24"/>
                          </w:rPr>
                        </w:pPr>
                        <w:r w:rsidRPr="000767BF">
                          <w:rPr>
                            <w:rFonts w:ascii="楷体" w:eastAsia="楷体" w:hAnsi="楷体" w:cs="宋体" w:hint="eastAsia"/>
                            <w:kern w:val="0"/>
                            <w:sz w:val="24"/>
                            <w:szCs w:val="24"/>
                          </w:rPr>
                          <w:t>国办函〔2019〕89号</w:t>
                        </w:r>
                      </w:p>
                      <w:p w:rsidR="000767BF" w:rsidRPr="000767BF" w:rsidRDefault="000767BF" w:rsidP="000767BF">
                        <w:pPr>
                          <w:widowControl/>
                          <w:spacing w:line="432" w:lineRule="atLeast"/>
                          <w:ind w:firstLine="480"/>
                          <w:rPr>
                            <w:rFonts w:ascii="宋体" w:eastAsia="宋体" w:hAnsi="宋体" w:cs="宋体"/>
                            <w:kern w:val="0"/>
                            <w:sz w:val="24"/>
                            <w:szCs w:val="24"/>
                          </w:rPr>
                        </w:pPr>
                      </w:p>
                      <w:p w:rsidR="000767BF" w:rsidRPr="000767BF" w:rsidRDefault="000767BF" w:rsidP="000767BF">
                        <w:pPr>
                          <w:widowControl/>
                          <w:spacing w:line="432" w:lineRule="atLeast"/>
                          <w:rPr>
                            <w:rFonts w:ascii="宋体" w:eastAsia="宋体" w:hAnsi="宋体" w:cs="宋体" w:hint="eastAsia"/>
                            <w:kern w:val="0"/>
                            <w:sz w:val="24"/>
                            <w:szCs w:val="24"/>
                          </w:rPr>
                        </w:pPr>
                        <w:r w:rsidRPr="000767BF">
                          <w:rPr>
                            <w:rFonts w:ascii="宋体" w:eastAsia="宋体" w:hAnsi="宋体" w:cs="宋体" w:hint="eastAsia"/>
                            <w:kern w:val="0"/>
                            <w:sz w:val="24"/>
                            <w:szCs w:val="24"/>
                          </w:rPr>
                          <w:t>各省、自治区、直辖市人民政府，国务院各部委、各直属机构：</w:t>
                        </w:r>
                      </w:p>
                      <w:p w:rsidR="000767BF" w:rsidRPr="000767BF" w:rsidRDefault="000767BF" w:rsidP="000767BF">
                        <w:pPr>
                          <w:widowControl/>
                          <w:spacing w:line="432" w:lineRule="atLeast"/>
                          <w:ind w:firstLine="480"/>
                          <w:rPr>
                            <w:rFonts w:ascii="宋体" w:eastAsia="宋体" w:hAnsi="宋体" w:cs="宋体" w:hint="eastAsia"/>
                            <w:kern w:val="0"/>
                            <w:sz w:val="24"/>
                            <w:szCs w:val="24"/>
                          </w:rPr>
                        </w:pPr>
                        <w:r w:rsidRPr="000767BF">
                          <w:rPr>
                            <w:rFonts w:ascii="宋体" w:eastAsia="宋体" w:hAnsi="宋体" w:cs="宋体" w:hint="eastAsia"/>
                            <w:kern w:val="0"/>
                            <w:sz w:val="24"/>
                            <w:szCs w:val="24"/>
                          </w:rPr>
                          <w:t>优化营商环境是党中央、国务院在新形势下</w:t>
                        </w:r>
                        <w:proofErr w:type="gramStart"/>
                        <w:r w:rsidRPr="000767BF">
                          <w:rPr>
                            <w:rFonts w:ascii="宋体" w:eastAsia="宋体" w:hAnsi="宋体" w:cs="宋体" w:hint="eastAsia"/>
                            <w:kern w:val="0"/>
                            <w:sz w:val="24"/>
                            <w:szCs w:val="24"/>
                          </w:rPr>
                          <w:t>作出</w:t>
                        </w:r>
                        <w:proofErr w:type="gramEnd"/>
                        <w:r w:rsidRPr="000767BF">
                          <w:rPr>
                            <w:rFonts w:ascii="宋体" w:eastAsia="宋体" w:hAnsi="宋体" w:cs="宋体" w:hint="eastAsia"/>
                            <w:kern w:val="0"/>
                            <w:sz w:val="24"/>
                            <w:szCs w:val="24"/>
                          </w:rPr>
                          <w:t>的重大决策部署，是促进高质量发展的重要举措。近年来，各地区、各部门认真贯彻落实党中央、国务院决策部署，深入推进“放管服”改革，深刻转变政府职能，持续优化营商环境，取得积极成效。其中，北京市、上海市聚焦市场主体反映的突出问题，对</w:t>
                        </w:r>
                        <w:proofErr w:type="gramStart"/>
                        <w:r w:rsidRPr="000767BF">
                          <w:rPr>
                            <w:rFonts w:ascii="宋体" w:eastAsia="宋体" w:hAnsi="宋体" w:cs="宋体" w:hint="eastAsia"/>
                            <w:kern w:val="0"/>
                            <w:sz w:val="24"/>
                            <w:szCs w:val="24"/>
                          </w:rPr>
                          <w:t>标国际</w:t>
                        </w:r>
                        <w:proofErr w:type="gramEnd"/>
                        <w:r w:rsidRPr="000767BF">
                          <w:rPr>
                            <w:rFonts w:ascii="宋体" w:eastAsia="宋体" w:hAnsi="宋体" w:cs="宋体" w:hint="eastAsia"/>
                            <w:kern w:val="0"/>
                            <w:sz w:val="24"/>
                            <w:szCs w:val="24"/>
                          </w:rPr>
                          <w:t>先进，推出大量改革举措，形成了一批典型经验做法。经国务院同意，现就在全国复制推广借鉴京沪两地优化营商环境改革举措有关事项通知如下。</w:t>
                        </w:r>
                      </w:p>
                      <w:p w:rsidR="000767BF" w:rsidRPr="000767BF" w:rsidRDefault="000767BF" w:rsidP="000767BF">
                        <w:pPr>
                          <w:widowControl/>
                          <w:spacing w:line="432" w:lineRule="atLeast"/>
                          <w:ind w:firstLine="480"/>
                          <w:rPr>
                            <w:rFonts w:ascii="宋体" w:eastAsia="宋体" w:hAnsi="宋体" w:cs="宋体" w:hint="eastAsia"/>
                            <w:kern w:val="0"/>
                            <w:sz w:val="24"/>
                            <w:szCs w:val="24"/>
                          </w:rPr>
                        </w:pPr>
                        <w:r w:rsidRPr="000767BF">
                          <w:rPr>
                            <w:rFonts w:ascii="宋体" w:eastAsia="宋体" w:hAnsi="宋体" w:cs="宋体" w:hint="eastAsia"/>
                            <w:b/>
                            <w:bCs/>
                            <w:kern w:val="0"/>
                            <w:sz w:val="24"/>
                            <w:szCs w:val="24"/>
                          </w:rPr>
                          <w:t>一、在全国复制推广借鉴改革举措的主要内容</w:t>
                        </w:r>
                      </w:p>
                      <w:p w:rsidR="000767BF" w:rsidRPr="000767BF" w:rsidRDefault="000767BF" w:rsidP="000767BF">
                        <w:pPr>
                          <w:widowControl/>
                          <w:spacing w:line="432" w:lineRule="atLeast"/>
                          <w:ind w:firstLine="480"/>
                          <w:rPr>
                            <w:rFonts w:ascii="宋体" w:eastAsia="宋体" w:hAnsi="宋体" w:cs="宋体" w:hint="eastAsia"/>
                            <w:kern w:val="0"/>
                            <w:sz w:val="24"/>
                            <w:szCs w:val="24"/>
                          </w:rPr>
                        </w:pPr>
                        <w:r w:rsidRPr="000767BF">
                          <w:rPr>
                            <w:rFonts w:ascii="楷体" w:eastAsia="楷体" w:hAnsi="楷体" w:cs="宋体" w:hint="eastAsia"/>
                            <w:kern w:val="0"/>
                            <w:sz w:val="24"/>
                            <w:szCs w:val="24"/>
                          </w:rPr>
                          <w:t>（一）在全国复制推广的改革举措。</w:t>
                        </w:r>
                      </w:p>
                      <w:p w:rsidR="000767BF" w:rsidRPr="000767BF" w:rsidRDefault="000767BF" w:rsidP="000767BF">
                        <w:pPr>
                          <w:widowControl/>
                          <w:spacing w:line="432" w:lineRule="atLeast"/>
                          <w:ind w:firstLine="480"/>
                          <w:rPr>
                            <w:rFonts w:ascii="宋体" w:eastAsia="宋体" w:hAnsi="宋体" w:cs="宋体"/>
                            <w:kern w:val="0"/>
                            <w:sz w:val="24"/>
                            <w:szCs w:val="24"/>
                          </w:rPr>
                        </w:pPr>
                        <w:r w:rsidRPr="000767BF">
                          <w:rPr>
                            <w:rFonts w:ascii="宋体" w:eastAsia="宋体" w:hAnsi="宋体" w:cs="宋体" w:hint="eastAsia"/>
                            <w:kern w:val="0"/>
                            <w:sz w:val="24"/>
                            <w:szCs w:val="24"/>
                          </w:rPr>
                          <w:t>主要包括：实行开办企业全程网上办，压缩企业设立登记时间，全面推广电子营业执照，优化印章刻制服务，实行社保用工登记“二合一”；实行客户用电线上报装；提供不动产登记、交易和缴税“一窗受理、并行办理”服务，提供不动产登记信息网上查询和现场自助查询服务；纳税“最多跑一次”；推广应用国际贸易“单一窗口”，公开口岸收费目录清单，口岸通关提前申报；建立“基本解决执行难”联动机制等13项改革举措。</w:t>
                        </w:r>
                      </w:p>
                      <w:p w:rsidR="000767BF" w:rsidRPr="000767BF" w:rsidRDefault="000767BF" w:rsidP="000767BF">
                        <w:pPr>
                          <w:widowControl/>
                          <w:spacing w:line="432" w:lineRule="atLeast"/>
                          <w:ind w:firstLine="480"/>
                          <w:rPr>
                            <w:rFonts w:ascii="宋体" w:eastAsia="宋体" w:hAnsi="宋体" w:cs="宋体" w:hint="eastAsia"/>
                            <w:kern w:val="0"/>
                            <w:sz w:val="24"/>
                            <w:szCs w:val="24"/>
                          </w:rPr>
                        </w:pPr>
                        <w:r w:rsidRPr="000767BF">
                          <w:rPr>
                            <w:rFonts w:ascii="楷体" w:eastAsia="楷体" w:hAnsi="楷体" w:cs="宋体" w:hint="eastAsia"/>
                            <w:kern w:val="0"/>
                            <w:sz w:val="24"/>
                            <w:szCs w:val="24"/>
                          </w:rPr>
                          <w:t>（二）供全国借鉴的改革举措。</w:t>
                        </w:r>
                      </w:p>
                      <w:p w:rsidR="000767BF" w:rsidRPr="000767BF" w:rsidRDefault="000767BF" w:rsidP="000767BF">
                        <w:pPr>
                          <w:widowControl/>
                          <w:spacing w:line="432" w:lineRule="atLeast"/>
                          <w:ind w:firstLine="480"/>
                          <w:rPr>
                            <w:rFonts w:ascii="宋体" w:eastAsia="宋体" w:hAnsi="宋体" w:cs="宋体"/>
                            <w:kern w:val="0"/>
                            <w:sz w:val="24"/>
                            <w:szCs w:val="24"/>
                          </w:rPr>
                        </w:pPr>
                        <w:r w:rsidRPr="000767BF">
                          <w:rPr>
                            <w:rFonts w:ascii="宋体" w:eastAsia="宋体" w:hAnsi="宋体" w:cs="宋体" w:hint="eastAsia"/>
                            <w:kern w:val="0"/>
                            <w:sz w:val="24"/>
                            <w:szCs w:val="24"/>
                          </w:rPr>
                          <w:t>主要包括：提供企业档案“容e查”服务；优化环境影响评价分类分级管理，实行数字化联合审图，推行工程招投标交易全过程电子化，实行施工许可证全程网上办；提供低压小</w:t>
                        </w:r>
                        <w:proofErr w:type="gramStart"/>
                        <w:r w:rsidRPr="000767BF">
                          <w:rPr>
                            <w:rFonts w:ascii="宋体" w:eastAsia="宋体" w:hAnsi="宋体" w:cs="宋体" w:hint="eastAsia"/>
                            <w:kern w:val="0"/>
                            <w:sz w:val="24"/>
                            <w:szCs w:val="24"/>
                          </w:rPr>
                          <w:t>微企业</w:t>
                        </w:r>
                        <w:proofErr w:type="gramEnd"/>
                        <w:r w:rsidRPr="000767BF">
                          <w:rPr>
                            <w:rFonts w:ascii="宋体" w:eastAsia="宋体" w:hAnsi="宋体" w:cs="宋体" w:hint="eastAsia"/>
                            <w:kern w:val="0"/>
                            <w:sz w:val="24"/>
                            <w:szCs w:val="24"/>
                          </w:rPr>
                          <w:t>接电“零上门零审批零投资”服务，提供客户接电移动作业终端实时响应服务，实行接电工程双经理负责制；推行不动产登记信息和地籍管理信息互联互通，实行不动产登记电子证照协同互认，建立健全不动产登记和土地权籍测绘投诉机制及土地纠纷相关信息公开制度；住房公积金缴存业务全程网上办、“通缴通取”，实行纳税人线上“一表申请”、“一键报税”；实行</w:t>
                        </w:r>
                        <w:proofErr w:type="gramStart"/>
                        <w:r w:rsidRPr="000767BF">
                          <w:rPr>
                            <w:rFonts w:ascii="宋体" w:eastAsia="宋体" w:hAnsi="宋体" w:cs="宋体" w:hint="eastAsia"/>
                            <w:kern w:val="0"/>
                            <w:sz w:val="24"/>
                            <w:szCs w:val="24"/>
                          </w:rPr>
                          <w:t>通关全</w:t>
                        </w:r>
                        <w:proofErr w:type="gramEnd"/>
                        <w:r w:rsidRPr="000767BF">
                          <w:rPr>
                            <w:rFonts w:ascii="宋体" w:eastAsia="宋体" w:hAnsi="宋体" w:cs="宋体" w:hint="eastAsia"/>
                            <w:kern w:val="0"/>
                            <w:sz w:val="24"/>
                            <w:szCs w:val="24"/>
                          </w:rPr>
                          <w:t>流程电子化，推行海关内部核批“一步作业”，推行集装箱设备交接单无纸化，实行口岸分类验放，实行跨境贸易大数据监管，优化关税</w:t>
                        </w:r>
                        <w:proofErr w:type="gramStart"/>
                        <w:r w:rsidRPr="000767BF">
                          <w:rPr>
                            <w:rFonts w:ascii="宋体" w:eastAsia="宋体" w:hAnsi="宋体" w:cs="宋体" w:hint="eastAsia"/>
                            <w:kern w:val="0"/>
                            <w:sz w:val="24"/>
                            <w:szCs w:val="24"/>
                          </w:rPr>
                          <w:t>征管全</w:t>
                        </w:r>
                        <w:proofErr w:type="gramEnd"/>
                        <w:r w:rsidRPr="000767BF">
                          <w:rPr>
                            <w:rFonts w:ascii="宋体" w:eastAsia="宋体" w:hAnsi="宋体" w:cs="宋体" w:hint="eastAsia"/>
                            <w:kern w:val="0"/>
                            <w:sz w:val="24"/>
                            <w:szCs w:val="24"/>
                          </w:rPr>
                          <w:t>流程服务，同步通关和物流作业；推行法院网上立案与司法数据常</w:t>
                        </w:r>
                        <w:r w:rsidRPr="000767BF">
                          <w:rPr>
                            <w:rFonts w:ascii="宋体" w:eastAsia="宋体" w:hAnsi="宋体" w:cs="宋体" w:hint="eastAsia"/>
                            <w:kern w:val="0"/>
                            <w:sz w:val="24"/>
                            <w:szCs w:val="24"/>
                          </w:rPr>
                          <w:lastRenderedPageBreak/>
                          <w:t>态化公开，推行全流程网络化办案，构建诉讼服务平台等23项改革举措。</w:t>
                        </w:r>
                      </w:p>
                      <w:p w:rsidR="000767BF" w:rsidRPr="000767BF" w:rsidRDefault="000767BF" w:rsidP="000767BF">
                        <w:pPr>
                          <w:widowControl/>
                          <w:spacing w:line="432" w:lineRule="atLeast"/>
                          <w:ind w:firstLine="480"/>
                          <w:rPr>
                            <w:rFonts w:ascii="宋体" w:eastAsia="宋体" w:hAnsi="宋体" w:cs="宋体" w:hint="eastAsia"/>
                            <w:kern w:val="0"/>
                            <w:sz w:val="24"/>
                            <w:szCs w:val="24"/>
                          </w:rPr>
                        </w:pPr>
                        <w:r w:rsidRPr="000767BF">
                          <w:rPr>
                            <w:rFonts w:ascii="宋体" w:eastAsia="宋体" w:hAnsi="宋体" w:cs="宋体" w:hint="eastAsia"/>
                            <w:b/>
                            <w:bCs/>
                            <w:kern w:val="0"/>
                            <w:sz w:val="24"/>
                            <w:szCs w:val="24"/>
                          </w:rPr>
                          <w:t>二、高度重视复制推广借鉴工作</w:t>
                        </w:r>
                      </w:p>
                      <w:p w:rsidR="000767BF" w:rsidRPr="000767BF" w:rsidRDefault="000767BF" w:rsidP="000767BF">
                        <w:pPr>
                          <w:widowControl/>
                          <w:spacing w:line="432" w:lineRule="atLeast"/>
                          <w:ind w:firstLine="480"/>
                          <w:rPr>
                            <w:rFonts w:ascii="宋体" w:eastAsia="宋体" w:hAnsi="宋体" w:cs="宋体" w:hint="eastAsia"/>
                            <w:kern w:val="0"/>
                            <w:sz w:val="24"/>
                            <w:szCs w:val="24"/>
                          </w:rPr>
                        </w:pPr>
                        <w:r w:rsidRPr="000767BF">
                          <w:rPr>
                            <w:rFonts w:ascii="宋体" w:eastAsia="宋体" w:hAnsi="宋体" w:cs="宋体" w:hint="eastAsia"/>
                            <w:kern w:val="0"/>
                            <w:sz w:val="24"/>
                            <w:szCs w:val="24"/>
                          </w:rPr>
                          <w:t>各地区、各部门要坚决贯彻落实党中央、国务院决策部署，深刻认识复制推广借鉴京沪两地优化营商环境改革举措的重大意义，加快转变政府管理理念和方式，着力推动制度创新，以简审批优服务便利投资兴业、以公正监管促进公平竞争、以改革推动降低涉企收费，下硬功夫打造好发展软环境，持续提升政府服务水平和办事效率，加快建立健全统一开放、竞争有序的现代市场体系，打造市场化、法治化、国际化营商环境，持续释放改革红利，进一步激发市场主体活力和社会创造力。</w:t>
                        </w:r>
                      </w:p>
                      <w:p w:rsidR="000767BF" w:rsidRPr="000767BF" w:rsidRDefault="000767BF" w:rsidP="000767BF">
                        <w:pPr>
                          <w:widowControl/>
                          <w:spacing w:line="432" w:lineRule="atLeast"/>
                          <w:ind w:firstLine="480"/>
                          <w:rPr>
                            <w:rFonts w:ascii="宋体" w:eastAsia="宋体" w:hAnsi="宋体" w:cs="宋体" w:hint="eastAsia"/>
                            <w:kern w:val="0"/>
                            <w:sz w:val="24"/>
                            <w:szCs w:val="24"/>
                          </w:rPr>
                        </w:pPr>
                        <w:r w:rsidRPr="000767BF">
                          <w:rPr>
                            <w:rFonts w:ascii="宋体" w:eastAsia="宋体" w:hAnsi="宋体" w:cs="宋体" w:hint="eastAsia"/>
                            <w:b/>
                            <w:bCs/>
                            <w:kern w:val="0"/>
                            <w:sz w:val="24"/>
                            <w:szCs w:val="24"/>
                          </w:rPr>
                          <w:t>三、切实做好组织实施</w:t>
                        </w:r>
                      </w:p>
                      <w:p w:rsidR="000767BF" w:rsidRPr="000767BF" w:rsidRDefault="000767BF" w:rsidP="000767BF">
                        <w:pPr>
                          <w:widowControl/>
                          <w:spacing w:line="432" w:lineRule="atLeast"/>
                          <w:ind w:firstLine="480"/>
                          <w:rPr>
                            <w:rFonts w:ascii="宋体" w:eastAsia="宋体" w:hAnsi="宋体" w:cs="宋体" w:hint="eastAsia"/>
                            <w:kern w:val="0"/>
                            <w:sz w:val="24"/>
                            <w:szCs w:val="24"/>
                          </w:rPr>
                        </w:pPr>
                        <w:r w:rsidRPr="000767BF">
                          <w:rPr>
                            <w:rFonts w:ascii="宋体" w:eastAsia="宋体" w:hAnsi="宋体" w:cs="宋体" w:hint="eastAsia"/>
                            <w:kern w:val="0"/>
                            <w:sz w:val="24"/>
                            <w:szCs w:val="24"/>
                          </w:rPr>
                          <w:t>各地区要主动对标先进，相互学习借鉴，将优化营商环境改革举措复制推广借鉴工作纳入本地区重点工作，加强组织领导，落实工作责任，确保复制推广借鉴工作顺利推进。国务院各有关部门要结合工作职责，积极协调、指导推进复制推广借鉴工作。国务院办公厅、国家发展改革委要加强跟踪督促，及时总结推广典型经验做法，进一步</w:t>
                        </w:r>
                        <w:proofErr w:type="gramStart"/>
                        <w:r w:rsidRPr="000767BF">
                          <w:rPr>
                            <w:rFonts w:ascii="宋体" w:eastAsia="宋体" w:hAnsi="宋体" w:cs="宋体" w:hint="eastAsia"/>
                            <w:kern w:val="0"/>
                            <w:sz w:val="24"/>
                            <w:szCs w:val="24"/>
                          </w:rPr>
                          <w:t>改善全</w:t>
                        </w:r>
                        <w:proofErr w:type="gramEnd"/>
                        <w:r w:rsidRPr="000767BF">
                          <w:rPr>
                            <w:rFonts w:ascii="宋体" w:eastAsia="宋体" w:hAnsi="宋体" w:cs="宋体" w:hint="eastAsia"/>
                            <w:kern w:val="0"/>
                            <w:sz w:val="24"/>
                            <w:szCs w:val="24"/>
                          </w:rPr>
                          <w:t>国营商环境。复制推广借鉴工作中遇到的重大问题，要及时报告国务院。</w:t>
                        </w:r>
                      </w:p>
                      <w:p w:rsidR="000767BF" w:rsidRPr="000767BF" w:rsidRDefault="000767BF" w:rsidP="000767BF">
                        <w:pPr>
                          <w:widowControl/>
                          <w:spacing w:line="432" w:lineRule="atLeast"/>
                          <w:ind w:firstLine="480"/>
                          <w:rPr>
                            <w:rFonts w:ascii="宋体" w:eastAsia="宋体" w:hAnsi="宋体" w:cs="宋体" w:hint="eastAsia"/>
                            <w:kern w:val="0"/>
                            <w:sz w:val="24"/>
                            <w:szCs w:val="24"/>
                          </w:rPr>
                        </w:pPr>
                      </w:p>
                      <w:p w:rsidR="000767BF" w:rsidRPr="000767BF" w:rsidRDefault="000767BF" w:rsidP="000767BF">
                        <w:pPr>
                          <w:widowControl/>
                          <w:spacing w:line="432" w:lineRule="atLeast"/>
                          <w:ind w:firstLine="480"/>
                          <w:rPr>
                            <w:rFonts w:ascii="宋体" w:eastAsia="宋体" w:hAnsi="宋体" w:cs="宋体" w:hint="eastAsia"/>
                            <w:kern w:val="0"/>
                            <w:sz w:val="24"/>
                            <w:szCs w:val="24"/>
                          </w:rPr>
                        </w:pPr>
                        <w:r w:rsidRPr="000767BF">
                          <w:rPr>
                            <w:rFonts w:ascii="宋体" w:eastAsia="宋体" w:hAnsi="宋体" w:cs="宋体" w:hint="eastAsia"/>
                            <w:kern w:val="0"/>
                            <w:sz w:val="24"/>
                            <w:szCs w:val="24"/>
                          </w:rPr>
                          <w:t>附件：在全国复制推广借鉴的京沪两地优化营商环境改革举措清单</w:t>
                        </w:r>
                      </w:p>
                      <w:p w:rsidR="00954973" w:rsidRDefault="00954973" w:rsidP="000767BF">
                        <w:pPr>
                          <w:widowControl/>
                          <w:spacing w:line="432" w:lineRule="atLeast"/>
                          <w:jc w:val="right"/>
                          <w:rPr>
                            <w:rFonts w:ascii="宋体" w:eastAsia="宋体" w:hAnsi="宋体" w:cs="宋体" w:hint="eastAsia"/>
                            <w:kern w:val="0"/>
                            <w:sz w:val="24"/>
                            <w:szCs w:val="24"/>
                          </w:rPr>
                        </w:pPr>
                      </w:p>
                      <w:p w:rsidR="00954973" w:rsidRDefault="00954973" w:rsidP="000767BF">
                        <w:pPr>
                          <w:widowControl/>
                          <w:spacing w:line="432" w:lineRule="atLeast"/>
                          <w:jc w:val="right"/>
                          <w:rPr>
                            <w:rFonts w:ascii="宋体" w:eastAsia="宋体" w:hAnsi="宋体" w:cs="宋体" w:hint="eastAsia"/>
                            <w:kern w:val="0"/>
                            <w:sz w:val="24"/>
                            <w:szCs w:val="24"/>
                          </w:rPr>
                        </w:pPr>
                      </w:p>
                      <w:p w:rsidR="000767BF" w:rsidRPr="000767BF" w:rsidRDefault="000767BF" w:rsidP="00954973">
                        <w:pPr>
                          <w:widowControl/>
                          <w:spacing w:line="432" w:lineRule="atLeast"/>
                          <w:ind w:right="480" w:firstLineChars="2150" w:firstLine="5160"/>
                          <w:rPr>
                            <w:rFonts w:ascii="宋体" w:eastAsia="宋体" w:hAnsi="宋体" w:cs="宋体" w:hint="eastAsia"/>
                            <w:kern w:val="0"/>
                            <w:sz w:val="24"/>
                            <w:szCs w:val="24"/>
                          </w:rPr>
                        </w:pPr>
                        <w:r w:rsidRPr="000767BF">
                          <w:rPr>
                            <w:rFonts w:ascii="宋体" w:eastAsia="宋体" w:hAnsi="宋体" w:cs="宋体" w:hint="eastAsia"/>
                            <w:kern w:val="0"/>
                            <w:sz w:val="24"/>
                            <w:szCs w:val="24"/>
                          </w:rPr>
                          <w:t>国务院办公厅          </w:t>
                        </w:r>
                      </w:p>
                      <w:p w:rsidR="000767BF" w:rsidRPr="000767BF" w:rsidRDefault="000767BF" w:rsidP="000767BF">
                        <w:pPr>
                          <w:widowControl/>
                          <w:spacing w:line="432" w:lineRule="atLeast"/>
                          <w:jc w:val="right"/>
                          <w:rPr>
                            <w:rFonts w:ascii="宋体" w:eastAsia="宋体" w:hAnsi="宋体" w:cs="宋体" w:hint="eastAsia"/>
                            <w:kern w:val="0"/>
                            <w:sz w:val="24"/>
                            <w:szCs w:val="24"/>
                          </w:rPr>
                        </w:pPr>
                        <w:r w:rsidRPr="000767BF">
                          <w:rPr>
                            <w:rFonts w:ascii="宋体" w:eastAsia="宋体" w:hAnsi="宋体" w:cs="宋体" w:hint="eastAsia"/>
                            <w:kern w:val="0"/>
                            <w:sz w:val="24"/>
                            <w:szCs w:val="24"/>
                          </w:rPr>
                          <w:t>2019年9月3日          </w:t>
                        </w:r>
                      </w:p>
                      <w:p w:rsidR="000767BF" w:rsidRDefault="000767BF" w:rsidP="000767BF">
                        <w:pPr>
                          <w:widowControl/>
                          <w:spacing w:line="432" w:lineRule="atLeast"/>
                          <w:ind w:firstLine="480"/>
                          <w:rPr>
                            <w:rFonts w:ascii="宋体" w:eastAsia="宋体" w:hAnsi="宋体" w:cs="宋体" w:hint="eastAsia"/>
                            <w:kern w:val="0"/>
                            <w:sz w:val="24"/>
                            <w:szCs w:val="24"/>
                          </w:rPr>
                        </w:pPr>
                        <w:r w:rsidRPr="000767BF">
                          <w:rPr>
                            <w:rFonts w:ascii="宋体" w:eastAsia="宋体" w:hAnsi="宋体" w:cs="宋体" w:hint="eastAsia"/>
                            <w:kern w:val="0"/>
                            <w:sz w:val="24"/>
                            <w:szCs w:val="24"/>
                          </w:rPr>
                          <w:t>（此件公开发布）</w:t>
                        </w:r>
                      </w:p>
                      <w:p w:rsidR="000767BF" w:rsidRDefault="000767BF" w:rsidP="000767BF">
                        <w:pPr>
                          <w:widowControl/>
                          <w:spacing w:line="432" w:lineRule="atLeast"/>
                          <w:ind w:firstLine="480"/>
                          <w:rPr>
                            <w:rFonts w:ascii="宋体" w:eastAsia="宋体" w:hAnsi="宋体" w:cs="宋体" w:hint="eastAsia"/>
                            <w:kern w:val="0"/>
                            <w:sz w:val="24"/>
                            <w:szCs w:val="24"/>
                          </w:rPr>
                        </w:pPr>
                      </w:p>
                      <w:p w:rsidR="000767BF" w:rsidRDefault="000767BF" w:rsidP="000767BF">
                        <w:pPr>
                          <w:widowControl/>
                          <w:spacing w:line="432" w:lineRule="atLeast"/>
                          <w:ind w:firstLine="480"/>
                          <w:rPr>
                            <w:rFonts w:ascii="宋体" w:eastAsia="宋体" w:hAnsi="宋体" w:cs="宋体" w:hint="eastAsia"/>
                            <w:kern w:val="0"/>
                            <w:sz w:val="24"/>
                            <w:szCs w:val="24"/>
                          </w:rPr>
                        </w:pPr>
                      </w:p>
                      <w:p w:rsidR="000767BF" w:rsidRDefault="000767BF" w:rsidP="000767BF">
                        <w:pPr>
                          <w:widowControl/>
                          <w:spacing w:line="432" w:lineRule="atLeast"/>
                          <w:ind w:firstLine="480"/>
                          <w:rPr>
                            <w:rFonts w:ascii="宋体" w:eastAsia="宋体" w:hAnsi="宋体" w:cs="宋体" w:hint="eastAsia"/>
                            <w:kern w:val="0"/>
                            <w:sz w:val="24"/>
                            <w:szCs w:val="24"/>
                          </w:rPr>
                        </w:pPr>
                      </w:p>
                      <w:p w:rsidR="000767BF" w:rsidRDefault="000767BF" w:rsidP="000767BF">
                        <w:pPr>
                          <w:widowControl/>
                          <w:spacing w:line="432" w:lineRule="atLeast"/>
                          <w:ind w:firstLine="480"/>
                          <w:rPr>
                            <w:rFonts w:ascii="宋体" w:eastAsia="宋体" w:hAnsi="宋体" w:cs="宋体" w:hint="eastAsia"/>
                            <w:kern w:val="0"/>
                            <w:sz w:val="24"/>
                            <w:szCs w:val="24"/>
                          </w:rPr>
                        </w:pPr>
                      </w:p>
                      <w:p w:rsidR="000767BF" w:rsidRDefault="000767BF" w:rsidP="000767BF">
                        <w:pPr>
                          <w:widowControl/>
                          <w:spacing w:line="432" w:lineRule="atLeast"/>
                          <w:ind w:firstLine="480"/>
                          <w:rPr>
                            <w:rFonts w:ascii="宋体" w:eastAsia="宋体" w:hAnsi="宋体" w:cs="宋体" w:hint="eastAsia"/>
                            <w:kern w:val="0"/>
                            <w:sz w:val="24"/>
                            <w:szCs w:val="24"/>
                          </w:rPr>
                        </w:pPr>
                      </w:p>
                      <w:p w:rsidR="000767BF" w:rsidRDefault="000767BF" w:rsidP="000767BF">
                        <w:pPr>
                          <w:widowControl/>
                          <w:spacing w:line="432" w:lineRule="atLeast"/>
                          <w:ind w:firstLine="480"/>
                          <w:rPr>
                            <w:rFonts w:ascii="宋体" w:eastAsia="宋体" w:hAnsi="宋体" w:cs="宋体" w:hint="eastAsia"/>
                            <w:kern w:val="0"/>
                            <w:sz w:val="24"/>
                            <w:szCs w:val="24"/>
                          </w:rPr>
                        </w:pPr>
                      </w:p>
                      <w:p w:rsidR="000767BF" w:rsidRDefault="000767BF" w:rsidP="000767BF">
                        <w:pPr>
                          <w:widowControl/>
                          <w:spacing w:line="432" w:lineRule="atLeast"/>
                          <w:ind w:firstLine="480"/>
                          <w:rPr>
                            <w:rFonts w:ascii="宋体" w:eastAsia="宋体" w:hAnsi="宋体" w:cs="宋体" w:hint="eastAsia"/>
                            <w:kern w:val="0"/>
                            <w:sz w:val="24"/>
                            <w:szCs w:val="24"/>
                          </w:rPr>
                        </w:pPr>
                      </w:p>
                      <w:p w:rsidR="000767BF" w:rsidRPr="000767BF" w:rsidRDefault="000767BF" w:rsidP="000767BF">
                        <w:pPr>
                          <w:widowControl/>
                          <w:spacing w:line="432" w:lineRule="atLeast"/>
                          <w:ind w:rightChars="-202" w:right="-424" w:firstLine="480"/>
                          <w:rPr>
                            <w:rFonts w:ascii="宋体" w:eastAsia="宋体" w:hAnsi="宋体" w:cs="宋体" w:hint="eastAsia"/>
                            <w:kern w:val="0"/>
                            <w:sz w:val="24"/>
                            <w:szCs w:val="24"/>
                          </w:rPr>
                        </w:pPr>
                      </w:p>
                      <w:p w:rsidR="000767BF" w:rsidRPr="000767BF" w:rsidRDefault="000767BF" w:rsidP="000767BF">
                        <w:pPr>
                          <w:widowControl/>
                          <w:spacing w:line="432" w:lineRule="atLeast"/>
                          <w:ind w:firstLine="480"/>
                          <w:rPr>
                            <w:rFonts w:ascii="宋体" w:eastAsia="宋体" w:hAnsi="宋体" w:cs="宋体" w:hint="eastAsia"/>
                            <w:kern w:val="0"/>
                            <w:sz w:val="24"/>
                            <w:szCs w:val="24"/>
                          </w:rPr>
                        </w:pPr>
                      </w:p>
                      <w:p w:rsidR="00954973" w:rsidRDefault="00954973" w:rsidP="000767BF">
                        <w:pPr>
                          <w:widowControl/>
                          <w:shd w:val="clear" w:color="auto" w:fill="FFFFFF"/>
                          <w:rPr>
                            <w:rFonts w:ascii="宋体" w:eastAsia="宋体" w:hAnsi="宋体" w:cs="宋体" w:hint="eastAsia"/>
                            <w:b/>
                            <w:bCs/>
                            <w:kern w:val="0"/>
                            <w:sz w:val="24"/>
                            <w:szCs w:val="24"/>
                          </w:rPr>
                        </w:pPr>
                      </w:p>
                      <w:p w:rsidR="000767BF" w:rsidRPr="000767BF" w:rsidRDefault="000767BF" w:rsidP="000767BF">
                        <w:pPr>
                          <w:widowControl/>
                          <w:shd w:val="clear" w:color="auto" w:fill="FFFFFF"/>
                          <w:rPr>
                            <w:rFonts w:ascii="宋体" w:eastAsia="宋体" w:hAnsi="宋体" w:cs="宋体"/>
                            <w:color w:val="333333"/>
                            <w:kern w:val="0"/>
                            <w:sz w:val="24"/>
                            <w:szCs w:val="24"/>
                          </w:rPr>
                        </w:pPr>
                        <w:r w:rsidRPr="000767BF">
                          <w:rPr>
                            <w:rFonts w:ascii="宋体" w:eastAsia="宋体" w:hAnsi="宋体" w:cs="宋体" w:hint="eastAsia"/>
                            <w:b/>
                            <w:bCs/>
                            <w:color w:val="333333"/>
                            <w:kern w:val="0"/>
                            <w:sz w:val="24"/>
                            <w:szCs w:val="24"/>
                          </w:rPr>
                          <w:t>附件</w:t>
                        </w:r>
                      </w:p>
                      <w:p w:rsidR="000767BF" w:rsidRPr="000767BF" w:rsidRDefault="000767BF" w:rsidP="000767BF">
                        <w:pPr>
                          <w:widowControl/>
                          <w:shd w:val="clear" w:color="auto" w:fill="FFFFFF"/>
                          <w:ind w:firstLine="480"/>
                          <w:rPr>
                            <w:rFonts w:ascii="宋体" w:eastAsia="宋体" w:hAnsi="宋体" w:cs="宋体" w:hint="eastAsia"/>
                            <w:color w:val="333333"/>
                            <w:kern w:val="0"/>
                            <w:sz w:val="24"/>
                            <w:szCs w:val="24"/>
                          </w:rPr>
                        </w:pPr>
                      </w:p>
                      <w:p w:rsidR="000767BF" w:rsidRPr="000767BF" w:rsidRDefault="000767BF" w:rsidP="000767BF">
                        <w:pPr>
                          <w:widowControl/>
                          <w:shd w:val="clear" w:color="auto" w:fill="FFFFFF"/>
                          <w:jc w:val="center"/>
                          <w:rPr>
                            <w:rFonts w:ascii="宋体" w:eastAsia="宋体" w:hAnsi="宋体" w:cs="宋体" w:hint="eastAsia"/>
                            <w:color w:val="333333"/>
                            <w:kern w:val="0"/>
                            <w:sz w:val="24"/>
                            <w:szCs w:val="24"/>
                          </w:rPr>
                        </w:pPr>
                        <w:r w:rsidRPr="000767BF">
                          <w:rPr>
                            <w:rFonts w:ascii="宋体" w:eastAsia="宋体" w:hAnsi="宋体" w:cs="宋体" w:hint="eastAsia"/>
                            <w:b/>
                            <w:bCs/>
                            <w:color w:val="333333"/>
                            <w:kern w:val="0"/>
                            <w:sz w:val="36"/>
                            <w:szCs w:val="36"/>
                          </w:rPr>
                          <w:lastRenderedPageBreak/>
                          <w:t>在全国复制推广借鉴的京沪两地</w:t>
                        </w:r>
                      </w:p>
                      <w:p w:rsidR="000767BF" w:rsidRPr="000767BF" w:rsidRDefault="000767BF" w:rsidP="000767BF">
                        <w:pPr>
                          <w:widowControl/>
                          <w:shd w:val="clear" w:color="auto" w:fill="FFFFFF"/>
                          <w:jc w:val="center"/>
                          <w:rPr>
                            <w:rFonts w:ascii="宋体" w:eastAsia="宋体" w:hAnsi="宋体" w:cs="宋体" w:hint="eastAsia"/>
                            <w:color w:val="333333"/>
                            <w:kern w:val="0"/>
                            <w:sz w:val="24"/>
                            <w:szCs w:val="24"/>
                          </w:rPr>
                        </w:pPr>
                        <w:r w:rsidRPr="000767BF">
                          <w:rPr>
                            <w:rFonts w:ascii="宋体" w:eastAsia="宋体" w:hAnsi="宋体" w:cs="宋体" w:hint="eastAsia"/>
                            <w:b/>
                            <w:bCs/>
                            <w:color w:val="333333"/>
                            <w:kern w:val="0"/>
                            <w:sz w:val="36"/>
                            <w:szCs w:val="36"/>
                          </w:rPr>
                          <w:t>优化营商环境改革举措清单</w:t>
                        </w:r>
                      </w:p>
                      <w:p w:rsidR="000767BF" w:rsidRPr="000767BF" w:rsidRDefault="000767BF" w:rsidP="000767BF">
                        <w:pPr>
                          <w:widowControl/>
                          <w:shd w:val="clear" w:color="auto" w:fill="FFFFFF"/>
                          <w:ind w:firstLine="480"/>
                          <w:rPr>
                            <w:rFonts w:ascii="宋体" w:eastAsia="宋体" w:hAnsi="宋体" w:cs="宋体" w:hint="eastAsia"/>
                            <w:color w:val="333333"/>
                            <w:kern w:val="0"/>
                            <w:sz w:val="24"/>
                            <w:szCs w:val="24"/>
                          </w:rPr>
                        </w:pPr>
                      </w:p>
                      <w:p w:rsidR="000767BF" w:rsidRPr="000767BF" w:rsidRDefault="000767BF" w:rsidP="000767BF">
                        <w:pPr>
                          <w:widowControl/>
                          <w:shd w:val="clear" w:color="auto" w:fill="FFFFFF"/>
                          <w:ind w:firstLine="480"/>
                          <w:rPr>
                            <w:rFonts w:ascii="宋体" w:eastAsia="宋体" w:hAnsi="宋体" w:cs="宋体" w:hint="eastAsia"/>
                            <w:color w:val="333333"/>
                            <w:kern w:val="0"/>
                            <w:sz w:val="24"/>
                            <w:szCs w:val="24"/>
                          </w:rPr>
                        </w:pPr>
                        <w:r w:rsidRPr="000767BF">
                          <w:rPr>
                            <w:rFonts w:ascii="宋体" w:eastAsia="宋体" w:hAnsi="宋体" w:cs="宋体" w:hint="eastAsia"/>
                            <w:b/>
                            <w:bCs/>
                            <w:color w:val="333333"/>
                            <w:kern w:val="0"/>
                            <w:sz w:val="24"/>
                            <w:szCs w:val="24"/>
                          </w:rPr>
                          <w:t>一、在全国复制推广的改革举措（13项）</w:t>
                        </w:r>
                      </w:p>
                      <w:p w:rsidR="000767BF" w:rsidRPr="000767BF" w:rsidRDefault="000767BF" w:rsidP="000767BF">
                        <w:pPr>
                          <w:widowControl/>
                          <w:shd w:val="clear" w:color="auto" w:fill="FFFFFF"/>
                          <w:ind w:firstLine="480"/>
                          <w:rPr>
                            <w:rFonts w:ascii="宋体" w:eastAsia="宋体" w:hAnsi="宋体" w:cs="宋体" w:hint="eastAsia"/>
                            <w:color w:val="333333"/>
                            <w:kern w:val="0"/>
                            <w:sz w:val="24"/>
                            <w:szCs w:val="24"/>
                          </w:rPr>
                        </w:pPr>
                      </w:p>
                      <w:tbl>
                        <w:tblPr>
                          <w:tblW w:w="9071" w:type="dxa"/>
                          <w:jc w:val="center"/>
                          <w:tblLayout w:type="fixed"/>
                          <w:tblCellMar>
                            <w:left w:w="0" w:type="dxa"/>
                            <w:right w:w="0" w:type="dxa"/>
                          </w:tblCellMar>
                          <w:tblLook w:val="04A0"/>
                        </w:tblPr>
                        <w:tblGrid>
                          <w:gridCol w:w="839"/>
                          <w:gridCol w:w="2580"/>
                          <w:gridCol w:w="5652"/>
                        </w:tblGrid>
                        <w:tr w:rsidR="000767BF" w:rsidRPr="000767BF" w:rsidTr="000767BF">
                          <w:trPr>
                            <w:jc w:val="center"/>
                          </w:trPr>
                          <w:tc>
                            <w:tcPr>
                              <w:tcW w:w="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center"/>
                                <w:rPr>
                                  <w:rFonts w:ascii="宋体" w:eastAsia="宋体" w:hAnsi="宋体" w:cs="宋体"/>
                                  <w:kern w:val="0"/>
                                  <w:sz w:val="24"/>
                                  <w:szCs w:val="24"/>
                                </w:rPr>
                              </w:pPr>
                              <w:r w:rsidRPr="000767BF">
                                <w:rPr>
                                  <w:rFonts w:ascii="宋体" w:eastAsia="宋体" w:hAnsi="宋体" w:cs="宋体" w:hint="eastAsia"/>
                                  <w:b/>
                                  <w:bCs/>
                                  <w:kern w:val="0"/>
                                  <w:sz w:val="20"/>
                                  <w:szCs w:val="20"/>
                                </w:rPr>
                                <w:t>序号</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center"/>
                                <w:rPr>
                                  <w:rFonts w:ascii="宋体" w:eastAsia="宋体" w:hAnsi="宋体" w:cs="宋体"/>
                                  <w:kern w:val="0"/>
                                  <w:sz w:val="24"/>
                                  <w:szCs w:val="24"/>
                                </w:rPr>
                              </w:pPr>
                              <w:r w:rsidRPr="000767BF">
                                <w:rPr>
                                  <w:rFonts w:ascii="宋体" w:eastAsia="宋体" w:hAnsi="宋体" w:cs="宋体" w:hint="eastAsia"/>
                                  <w:b/>
                                  <w:bCs/>
                                  <w:kern w:val="0"/>
                                  <w:sz w:val="20"/>
                                  <w:szCs w:val="20"/>
                                </w:rPr>
                                <w:t>改革举措</w:t>
                              </w:r>
                            </w:p>
                          </w:tc>
                          <w:tc>
                            <w:tcPr>
                              <w:tcW w:w="5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center"/>
                                <w:rPr>
                                  <w:rFonts w:ascii="宋体" w:eastAsia="宋体" w:hAnsi="宋体" w:cs="宋体"/>
                                  <w:kern w:val="0"/>
                                  <w:sz w:val="24"/>
                                  <w:szCs w:val="24"/>
                                </w:rPr>
                              </w:pPr>
                              <w:r w:rsidRPr="000767BF">
                                <w:rPr>
                                  <w:rFonts w:ascii="宋体" w:eastAsia="宋体" w:hAnsi="宋体" w:cs="宋体" w:hint="eastAsia"/>
                                  <w:b/>
                                  <w:bCs/>
                                  <w:kern w:val="0"/>
                                  <w:sz w:val="20"/>
                                  <w:szCs w:val="20"/>
                                </w:rPr>
                                <w:t>主要做法</w:t>
                              </w:r>
                            </w:p>
                          </w:tc>
                        </w:tr>
                        <w:tr w:rsidR="000767BF" w:rsidRPr="000767BF" w:rsidTr="000767BF">
                          <w:trPr>
                            <w:jc w:val="center"/>
                          </w:trPr>
                          <w:tc>
                            <w:tcPr>
                              <w:tcW w:w="90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left"/>
                                <w:rPr>
                                  <w:rFonts w:ascii="宋体" w:eastAsia="宋体" w:hAnsi="宋体" w:cs="宋体"/>
                                  <w:kern w:val="0"/>
                                  <w:sz w:val="24"/>
                                  <w:szCs w:val="24"/>
                                </w:rPr>
                              </w:pPr>
                              <w:r w:rsidRPr="000767BF">
                                <w:rPr>
                                  <w:rFonts w:ascii="宋体" w:eastAsia="宋体" w:hAnsi="宋体" w:cs="宋体" w:hint="eastAsia"/>
                                  <w:b/>
                                  <w:bCs/>
                                  <w:kern w:val="0"/>
                                  <w:sz w:val="20"/>
                                  <w:szCs w:val="20"/>
                                </w:rPr>
                                <w:t>（一）开办企业（</w:t>
                              </w:r>
                              <w:r w:rsidRPr="000767BF">
                                <w:rPr>
                                  <w:rFonts w:ascii="Calibri" w:eastAsia="宋体" w:hAnsi="Calibri" w:cs="Calibri" w:hint="eastAsia"/>
                                  <w:b/>
                                  <w:bCs/>
                                  <w:kern w:val="0"/>
                                  <w:sz w:val="20"/>
                                  <w:szCs w:val="20"/>
                                </w:rPr>
                                <w:t>5</w:t>
                              </w:r>
                              <w:r w:rsidRPr="000767BF">
                                <w:rPr>
                                  <w:rFonts w:ascii="宋体" w:eastAsia="宋体" w:hAnsi="宋体" w:cs="宋体" w:hint="eastAsia"/>
                                  <w:b/>
                                  <w:bCs/>
                                  <w:kern w:val="0"/>
                                  <w:sz w:val="20"/>
                                  <w:szCs w:val="20"/>
                                </w:rPr>
                                <w:t>项）</w:t>
                              </w:r>
                              <w:r w:rsidRPr="000767BF">
                                <w:rPr>
                                  <w:rFonts w:ascii="宋体" w:eastAsia="宋体" w:hAnsi="宋体" w:cs="宋体" w:hint="eastAsia"/>
                                  <w:kern w:val="0"/>
                                  <w:sz w:val="20"/>
                                  <w:szCs w:val="20"/>
                                </w:rPr>
                                <w:br/>
                                <w:t xml:space="preserve">　　</w:t>
                              </w:r>
                              <w:r w:rsidRPr="000767BF">
                                <w:rPr>
                                  <w:rFonts w:ascii="宋体" w:eastAsia="宋体" w:hAnsi="宋体" w:cs="宋体" w:hint="eastAsia"/>
                                  <w:b/>
                                  <w:bCs/>
                                  <w:kern w:val="0"/>
                                  <w:sz w:val="20"/>
                                  <w:szCs w:val="20"/>
                                </w:rPr>
                                <w:t>责任单位：</w:t>
                              </w:r>
                              <w:r w:rsidRPr="000767BF">
                                <w:rPr>
                                  <w:rFonts w:ascii="宋体" w:eastAsia="宋体" w:hAnsi="宋体" w:cs="宋体" w:hint="eastAsia"/>
                                  <w:kern w:val="0"/>
                                  <w:sz w:val="20"/>
                                  <w:szCs w:val="20"/>
                                </w:rPr>
                                <w:t>市场监管总局牵头，工业和信息化部、公安部、人力资源社会保障部、人民银行、税务总局等国务院相关部门及各地区按职责分工负责</w:t>
                              </w:r>
                            </w:p>
                          </w:tc>
                        </w:tr>
                        <w:tr w:rsidR="000767BF" w:rsidRPr="000767BF" w:rsidTr="000767BF">
                          <w:trPr>
                            <w:jc w:val="center"/>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1</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楷体" w:eastAsia="楷体" w:hAnsi="楷体" w:cs="宋体" w:hint="eastAsia"/>
                                  <w:kern w:val="0"/>
                                  <w:sz w:val="20"/>
                                  <w:szCs w:val="20"/>
                                </w:rPr>
                                <w:t>实行开办企业全程</w:t>
                              </w:r>
                              <w:proofErr w:type="gramStart"/>
                              <w:r w:rsidRPr="000767BF">
                                <w:rPr>
                                  <w:rFonts w:ascii="楷体" w:eastAsia="楷体" w:hAnsi="楷体" w:cs="宋体" w:hint="eastAsia"/>
                                  <w:kern w:val="0"/>
                                  <w:sz w:val="20"/>
                                  <w:szCs w:val="20"/>
                                </w:rPr>
                                <w:t>网上办</w:t>
                              </w:r>
                              <w:proofErr w:type="gramEnd"/>
                            </w:p>
                          </w:tc>
                          <w:tc>
                            <w:tcPr>
                              <w:tcW w:w="5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宋体" w:eastAsia="宋体" w:hAnsi="宋体" w:cs="宋体" w:hint="eastAsia"/>
                                  <w:kern w:val="0"/>
                                  <w:sz w:val="20"/>
                                  <w:szCs w:val="20"/>
                                </w:rPr>
                                <w:t>开办企业申领营业执照、刻制印章、申领发票、用工信息登记、银行预约开户全流程在线申报。</w:t>
                              </w:r>
                            </w:p>
                          </w:tc>
                        </w:tr>
                        <w:tr w:rsidR="000767BF" w:rsidRPr="000767BF" w:rsidTr="000767BF">
                          <w:trPr>
                            <w:jc w:val="center"/>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2</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楷体" w:eastAsia="楷体" w:hAnsi="楷体" w:cs="宋体" w:hint="eastAsia"/>
                                  <w:kern w:val="0"/>
                                  <w:sz w:val="20"/>
                                  <w:szCs w:val="20"/>
                                </w:rPr>
                                <w:t>压缩企业设立登记时间</w:t>
                              </w:r>
                            </w:p>
                          </w:tc>
                          <w:tc>
                            <w:tcPr>
                              <w:tcW w:w="5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宋体" w:eastAsia="宋体" w:hAnsi="宋体" w:cs="宋体" w:hint="eastAsia"/>
                                  <w:kern w:val="0"/>
                                  <w:sz w:val="20"/>
                                  <w:szCs w:val="20"/>
                                </w:rPr>
                                <w:t>通过企业名称自主申报、经营范围规范化、系统智能审批，推行标准化、智能化、自动化的全程电子化登记，确保企业设立登记</w:t>
                              </w:r>
                              <w:r w:rsidRPr="000767BF">
                                <w:rPr>
                                  <w:rFonts w:ascii="Calibri" w:eastAsia="宋体" w:hAnsi="Calibri" w:cs="Calibri" w:hint="eastAsia"/>
                                  <w:kern w:val="0"/>
                                  <w:sz w:val="20"/>
                                  <w:szCs w:val="20"/>
                                </w:rPr>
                                <w:t>2</w:t>
                              </w:r>
                              <w:r w:rsidRPr="000767BF">
                                <w:rPr>
                                  <w:rFonts w:ascii="宋体" w:eastAsia="宋体" w:hAnsi="宋体" w:cs="宋体" w:hint="eastAsia"/>
                                  <w:kern w:val="0"/>
                                  <w:sz w:val="20"/>
                                  <w:szCs w:val="20"/>
                                </w:rPr>
                                <w:t>个工作日内办结。</w:t>
                              </w:r>
                            </w:p>
                          </w:tc>
                        </w:tr>
                        <w:tr w:rsidR="000767BF" w:rsidRPr="000767BF" w:rsidTr="000767BF">
                          <w:trPr>
                            <w:jc w:val="center"/>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3</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楷体" w:eastAsia="楷体" w:hAnsi="楷体" w:cs="宋体" w:hint="eastAsia"/>
                                  <w:kern w:val="0"/>
                                  <w:sz w:val="20"/>
                                  <w:szCs w:val="20"/>
                                </w:rPr>
                                <w:t>全面推广电子营业执照</w:t>
                              </w:r>
                            </w:p>
                          </w:tc>
                          <w:tc>
                            <w:tcPr>
                              <w:tcW w:w="5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宋体" w:eastAsia="宋体" w:hAnsi="宋体" w:cs="宋体" w:hint="eastAsia"/>
                                  <w:kern w:val="0"/>
                                  <w:sz w:val="20"/>
                                  <w:szCs w:val="20"/>
                                </w:rPr>
                                <w:t>不需领取法人一证通等</w:t>
                              </w:r>
                              <w:r w:rsidRPr="000767BF">
                                <w:rPr>
                                  <w:rFonts w:ascii="Calibri" w:eastAsia="宋体" w:hAnsi="Calibri" w:cs="Calibri" w:hint="eastAsia"/>
                                  <w:kern w:val="0"/>
                                  <w:sz w:val="20"/>
                                  <w:szCs w:val="20"/>
                                </w:rPr>
                                <w:t>CA</w:t>
                              </w:r>
                              <w:r w:rsidRPr="000767BF">
                                <w:rPr>
                                  <w:rFonts w:ascii="宋体" w:eastAsia="宋体" w:hAnsi="宋体" w:cs="宋体" w:hint="eastAsia"/>
                                  <w:kern w:val="0"/>
                                  <w:sz w:val="20"/>
                                  <w:szCs w:val="20"/>
                                </w:rPr>
                                <w:t>证书，凭电子营业执照即可办理后续税务、社保、公积金、银行开户等开办企业事项。</w:t>
                              </w:r>
                            </w:p>
                          </w:tc>
                        </w:tr>
                        <w:tr w:rsidR="000767BF" w:rsidRPr="000767BF" w:rsidTr="000767BF">
                          <w:trPr>
                            <w:jc w:val="center"/>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4</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楷体" w:eastAsia="楷体" w:hAnsi="楷体" w:cs="宋体" w:hint="eastAsia"/>
                                  <w:kern w:val="0"/>
                                  <w:sz w:val="20"/>
                                  <w:szCs w:val="20"/>
                                </w:rPr>
                                <w:t>优化印章刻制服务</w:t>
                              </w:r>
                            </w:p>
                          </w:tc>
                          <w:tc>
                            <w:tcPr>
                              <w:tcW w:w="5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宋体" w:eastAsia="宋体" w:hAnsi="宋体" w:cs="宋体" w:hint="eastAsia"/>
                                  <w:kern w:val="0"/>
                                  <w:sz w:val="20"/>
                                  <w:szCs w:val="20"/>
                                </w:rPr>
                                <w:t>依托地方政务服务平台等，通过开办企业全程网上办，刻制公章环节与申请营业执照合并办理，实现企业在登记环节可自主选择公章制作单位。</w:t>
                              </w:r>
                            </w:p>
                          </w:tc>
                        </w:tr>
                        <w:tr w:rsidR="000767BF" w:rsidRPr="000767BF" w:rsidTr="000767BF">
                          <w:trPr>
                            <w:jc w:val="center"/>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5</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楷体" w:eastAsia="楷体" w:hAnsi="楷体" w:cs="宋体" w:hint="eastAsia"/>
                                  <w:kern w:val="0"/>
                                  <w:sz w:val="20"/>
                                  <w:szCs w:val="20"/>
                                </w:rPr>
                                <w:t>实行社保用工登记“二合一”</w:t>
                              </w:r>
                            </w:p>
                          </w:tc>
                          <w:tc>
                            <w:tcPr>
                              <w:tcW w:w="5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宋体" w:eastAsia="宋体" w:hAnsi="宋体" w:cs="宋体" w:hint="eastAsia"/>
                                  <w:kern w:val="0"/>
                                  <w:sz w:val="20"/>
                                  <w:szCs w:val="20"/>
                                </w:rPr>
                                <w:t>将原用工登记和社保登记</w:t>
                              </w:r>
                              <w:r w:rsidRPr="000767BF">
                                <w:rPr>
                                  <w:rFonts w:ascii="Calibri" w:eastAsia="宋体" w:hAnsi="Calibri" w:cs="Calibri" w:hint="eastAsia"/>
                                  <w:kern w:val="0"/>
                                  <w:sz w:val="20"/>
                                  <w:szCs w:val="20"/>
                                </w:rPr>
                                <w:t>2</w:t>
                              </w:r>
                              <w:r w:rsidRPr="000767BF">
                                <w:rPr>
                                  <w:rFonts w:ascii="宋体" w:eastAsia="宋体" w:hAnsi="宋体" w:cs="宋体" w:hint="eastAsia"/>
                                  <w:kern w:val="0"/>
                                  <w:sz w:val="20"/>
                                  <w:szCs w:val="20"/>
                                </w:rPr>
                                <w:t>个环节合并为就业参保登记</w:t>
                              </w:r>
                              <w:r w:rsidRPr="000767BF">
                                <w:rPr>
                                  <w:rFonts w:ascii="Calibri" w:eastAsia="宋体" w:hAnsi="Calibri" w:cs="Calibri" w:hint="eastAsia"/>
                                  <w:kern w:val="0"/>
                                  <w:sz w:val="20"/>
                                  <w:szCs w:val="20"/>
                                </w:rPr>
                                <w:t>1</w:t>
                              </w:r>
                              <w:r w:rsidRPr="000767BF">
                                <w:rPr>
                                  <w:rFonts w:ascii="宋体" w:eastAsia="宋体" w:hAnsi="宋体" w:cs="宋体" w:hint="eastAsia"/>
                                  <w:kern w:val="0"/>
                                  <w:sz w:val="20"/>
                                  <w:szCs w:val="20"/>
                                </w:rPr>
                                <w:t>个环节，企业可网上一步办结。</w:t>
                              </w:r>
                            </w:p>
                          </w:tc>
                        </w:tr>
                        <w:tr w:rsidR="000767BF" w:rsidRPr="000767BF" w:rsidTr="000767BF">
                          <w:trPr>
                            <w:jc w:val="center"/>
                          </w:trPr>
                          <w:tc>
                            <w:tcPr>
                              <w:tcW w:w="90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left"/>
                                <w:rPr>
                                  <w:rFonts w:ascii="宋体" w:eastAsia="宋体" w:hAnsi="宋体" w:cs="宋体"/>
                                  <w:kern w:val="0"/>
                                  <w:sz w:val="24"/>
                                  <w:szCs w:val="24"/>
                                </w:rPr>
                              </w:pPr>
                              <w:r w:rsidRPr="000767BF">
                                <w:rPr>
                                  <w:rFonts w:ascii="宋体" w:eastAsia="宋体" w:hAnsi="宋体" w:cs="宋体" w:hint="eastAsia"/>
                                  <w:b/>
                                  <w:bCs/>
                                  <w:kern w:val="0"/>
                                  <w:sz w:val="20"/>
                                  <w:szCs w:val="20"/>
                                </w:rPr>
                                <w:t>（二）获得电力（</w:t>
                              </w:r>
                              <w:r w:rsidRPr="000767BF">
                                <w:rPr>
                                  <w:rFonts w:ascii="Calibri" w:eastAsia="宋体" w:hAnsi="Calibri" w:cs="Calibri" w:hint="eastAsia"/>
                                  <w:b/>
                                  <w:bCs/>
                                  <w:kern w:val="0"/>
                                  <w:sz w:val="20"/>
                                  <w:szCs w:val="20"/>
                                </w:rPr>
                                <w:t>1</w:t>
                              </w:r>
                              <w:r w:rsidRPr="000767BF">
                                <w:rPr>
                                  <w:rFonts w:ascii="宋体" w:eastAsia="宋体" w:hAnsi="宋体" w:cs="宋体" w:hint="eastAsia"/>
                                  <w:b/>
                                  <w:bCs/>
                                  <w:kern w:val="0"/>
                                  <w:sz w:val="20"/>
                                  <w:szCs w:val="20"/>
                                </w:rPr>
                                <w:t>项）</w:t>
                              </w:r>
                              <w:r w:rsidRPr="000767BF">
                                <w:rPr>
                                  <w:rFonts w:ascii="宋体" w:eastAsia="宋体" w:hAnsi="宋体" w:cs="宋体" w:hint="eastAsia"/>
                                  <w:kern w:val="0"/>
                                  <w:sz w:val="20"/>
                                  <w:szCs w:val="20"/>
                                </w:rPr>
                                <w:br/>
                                <w:t xml:space="preserve">　　</w:t>
                              </w:r>
                              <w:r w:rsidRPr="000767BF">
                                <w:rPr>
                                  <w:rFonts w:ascii="宋体" w:eastAsia="宋体" w:hAnsi="宋体" w:cs="宋体" w:hint="eastAsia"/>
                                  <w:b/>
                                  <w:bCs/>
                                  <w:kern w:val="0"/>
                                  <w:sz w:val="20"/>
                                  <w:szCs w:val="20"/>
                                </w:rPr>
                                <w:t>责任单位：</w:t>
                              </w:r>
                              <w:r w:rsidRPr="000767BF">
                                <w:rPr>
                                  <w:rFonts w:ascii="宋体" w:eastAsia="宋体" w:hAnsi="宋体" w:cs="宋体" w:hint="eastAsia"/>
                                  <w:kern w:val="0"/>
                                  <w:sz w:val="20"/>
                                  <w:szCs w:val="20"/>
                                </w:rPr>
                                <w:t>国家能源局牵头，国家电网有限公司、中国南方电网有限责任公司、内蒙古电力（集团）有限责任公司等电网企业及各地区按职责分工负责</w:t>
                              </w:r>
                            </w:p>
                          </w:tc>
                        </w:tr>
                        <w:tr w:rsidR="000767BF" w:rsidRPr="000767BF" w:rsidTr="000767BF">
                          <w:trPr>
                            <w:jc w:val="center"/>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6</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楷体" w:eastAsia="楷体" w:hAnsi="楷体" w:cs="宋体" w:hint="eastAsia"/>
                                  <w:kern w:val="0"/>
                                  <w:sz w:val="20"/>
                                  <w:szCs w:val="20"/>
                                </w:rPr>
                                <w:t>实行客户用电线上报装</w:t>
                              </w:r>
                            </w:p>
                          </w:tc>
                          <w:tc>
                            <w:tcPr>
                              <w:tcW w:w="5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宋体" w:eastAsia="宋体" w:hAnsi="宋体" w:cs="宋体" w:hint="eastAsia"/>
                                  <w:kern w:val="0"/>
                                  <w:sz w:val="20"/>
                                  <w:szCs w:val="20"/>
                                </w:rPr>
                                <w:t>使用手机</w:t>
                              </w:r>
                              <w:r w:rsidRPr="000767BF">
                                <w:rPr>
                                  <w:rFonts w:ascii="Calibri" w:eastAsia="宋体" w:hAnsi="Calibri" w:cs="Calibri" w:hint="eastAsia"/>
                                  <w:kern w:val="0"/>
                                  <w:sz w:val="20"/>
                                  <w:szCs w:val="20"/>
                                </w:rPr>
                                <w:t>APP</w:t>
                              </w:r>
                              <w:r w:rsidRPr="000767BF">
                                <w:rPr>
                                  <w:rFonts w:ascii="宋体" w:eastAsia="宋体" w:hAnsi="宋体" w:cs="宋体" w:hint="eastAsia"/>
                                  <w:kern w:val="0"/>
                                  <w:sz w:val="20"/>
                                  <w:szCs w:val="20"/>
                                </w:rPr>
                                <w:t>在线申报，提供用电报装“不见面”服务，客户线上提交用电申请、查询业务办理进程、评价服务质量，无需往返供电营业厅，客户报装在线化、定制化、透明化。</w:t>
                              </w:r>
                            </w:p>
                          </w:tc>
                        </w:tr>
                        <w:tr w:rsidR="000767BF" w:rsidRPr="000767BF" w:rsidTr="000767BF">
                          <w:trPr>
                            <w:jc w:val="center"/>
                          </w:trPr>
                          <w:tc>
                            <w:tcPr>
                              <w:tcW w:w="90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left"/>
                                <w:rPr>
                                  <w:rFonts w:ascii="宋体" w:eastAsia="宋体" w:hAnsi="宋体" w:cs="宋体"/>
                                  <w:kern w:val="0"/>
                                  <w:sz w:val="24"/>
                                  <w:szCs w:val="24"/>
                                </w:rPr>
                              </w:pPr>
                              <w:r w:rsidRPr="000767BF">
                                <w:rPr>
                                  <w:rFonts w:ascii="宋体" w:eastAsia="宋体" w:hAnsi="宋体" w:cs="宋体" w:hint="eastAsia"/>
                                  <w:b/>
                                  <w:bCs/>
                                  <w:kern w:val="0"/>
                                  <w:sz w:val="20"/>
                                  <w:szCs w:val="20"/>
                                </w:rPr>
                                <w:t>（三）登记财产（</w:t>
                              </w:r>
                              <w:r w:rsidRPr="000767BF">
                                <w:rPr>
                                  <w:rFonts w:ascii="Calibri" w:eastAsia="宋体" w:hAnsi="Calibri" w:cs="Calibri" w:hint="eastAsia"/>
                                  <w:b/>
                                  <w:bCs/>
                                  <w:kern w:val="0"/>
                                  <w:sz w:val="20"/>
                                  <w:szCs w:val="20"/>
                                </w:rPr>
                                <w:t>2</w:t>
                              </w:r>
                              <w:r w:rsidRPr="000767BF">
                                <w:rPr>
                                  <w:rFonts w:ascii="宋体" w:eastAsia="宋体" w:hAnsi="宋体" w:cs="宋体" w:hint="eastAsia"/>
                                  <w:b/>
                                  <w:bCs/>
                                  <w:kern w:val="0"/>
                                  <w:sz w:val="20"/>
                                  <w:szCs w:val="20"/>
                                </w:rPr>
                                <w:t>项）</w:t>
                              </w:r>
                              <w:r w:rsidRPr="000767BF">
                                <w:rPr>
                                  <w:rFonts w:ascii="宋体" w:eastAsia="宋体" w:hAnsi="宋体" w:cs="宋体" w:hint="eastAsia"/>
                                  <w:kern w:val="0"/>
                                  <w:sz w:val="20"/>
                                  <w:szCs w:val="20"/>
                                </w:rPr>
                                <w:br/>
                                <w:t xml:space="preserve">　　</w:t>
                              </w:r>
                              <w:r w:rsidRPr="000767BF">
                                <w:rPr>
                                  <w:rFonts w:ascii="宋体" w:eastAsia="宋体" w:hAnsi="宋体" w:cs="宋体" w:hint="eastAsia"/>
                                  <w:b/>
                                  <w:bCs/>
                                  <w:kern w:val="0"/>
                                  <w:sz w:val="20"/>
                                  <w:szCs w:val="20"/>
                                </w:rPr>
                                <w:t>责任单位：</w:t>
                              </w:r>
                              <w:r w:rsidRPr="000767BF">
                                <w:rPr>
                                  <w:rFonts w:ascii="宋体" w:eastAsia="宋体" w:hAnsi="宋体" w:cs="宋体" w:hint="eastAsia"/>
                                  <w:kern w:val="0"/>
                                  <w:sz w:val="20"/>
                                  <w:szCs w:val="20"/>
                                </w:rPr>
                                <w:t>自然资源部牵头，住房城乡建设部、税务总局等国务院相关部门及各地区按职责分工负责</w:t>
                              </w:r>
                            </w:p>
                          </w:tc>
                        </w:tr>
                        <w:tr w:rsidR="000767BF" w:rsidRPr="000767BF" w:rsidTr="000767BF">
                          <w:trPr>
                            <w:jc w:val="center"/>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7</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楷体" w:eastAsia="楷体" w:hAnsi="楷体" w:cs="宋体" w:hint="eastAsia"/>
                                  <w:kern w:val="0"/>
                                  <w:sz w:val="20"/>
                                  <w:szCs w:val="20"/>
                                </w:rPr>
                                <w:t>提供不动产登记、交易和缴税“一窗受理、并行办理”服务</w:t>
                              </w:r>
                            </w:p>
                          </w:tc>
                          <w:tc>
                            <w:tcPr>
                              <w:tcW w:w="5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宋体" w:eastAsia="宋体" w:hAnsi="宋体" w:cs="宋体" w:hint="eastAsia"/>
                                  <w:kern w:val="0"/>
                                  <w:sz w:val="20"/>
                                  <w:szCs w:val="20"/>
                                </w:rPr>
                                <w:t>整合房屋交易管理部门、税务部门和不动产登记部门窗口，因地制宜设立“一窗式”综合服务窗口，统一受理各项业务所需资料，并同时提交相关部门并行办理，当事人在综合服务窗口即可完成不动产登记、交易、缴税等业务。</w:t>
                              </w:r>
                            </w:p>
                          </w:tc>
                        </w:tr>
                        <w:tr w:rsidR="000767BF" w:rsidRPr="000767BF" w:rsidTr="000767BF">
                          <w:trPr>
                            <w:jc w:val="center"/>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8</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楷体" w:eastAsia="楷体" w:hAnsi="楷体" w:cs="宋体" w:hint="eastAsia"/>
                                  <w:kern w:val="0"/>
                                  <w:sz w:val="20"/>
                                  <w:szCs w:val="20"/>
                                </w:rPr>
                                <w:t>提供不动产登记信息网上查询和现场自助查询服务</w:t>
                              </w:r>
                            </w:p>
                          </w:tc>
                          <w:tc>
                            <w:tcPr>
                              <w:tcW w:w="5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宋体" w:eastAsia="宋体" w:hAnsi="宋体" w:cs="宋体" w:hint="eastAsia"/>
                                  <w:kern w:val="0"/>
                                  <w:sz w:val="20"/>
                                  <w:szCs w:val="20"/>
                                </w:rPr>
                                <w:t>提供不动产登记信息网上查询服务，公众、机构注册并实名认证后，通过不动产登记信息查询系统进行查询。提供不动产登记信息现场自助查询服务，在不动产登记受理大厅安放自助查询设备，权利人可以查询自己名下的所有不动产登记资料，其他人可以根据不动产坐落查阅用途、面积、抵押情况、限制信息和地籍图等登记资料。</w:t>
                              </w:r>
                            </w:p>
                          </w:tc>
                        </w:tr>
                        <w:tr w:rsidR="000767BF" w:rsidRPr="000767BF" w:rsidTr="000767BF">
                          <w:trPr>
                            <w:jc w:val="center"/>
                          </w:trPr>
                          <w:tc>
                            <w:tcPr>
                              <w:tcW w:w="90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left"/>
                                <w:rPr>
                                  <w:rFonts w:ascii="宋体" w:eastAsia="宋体" w:hAnsi="宋体" w:cs="宋体"/>
                                  <w:kern w:val="0"/>
                                  <w:sz w:val="24"/>
                                  <w:szCs w:val="24"/>
                                </w:rPr>
                              </w:pPr>
                              <w:r w:rsidRPr="000767BF">
                                <w:rPr>
                                  <w:rFonts w:ascii="宋体" w:eastAsia="宋体" w:hAnsi="宋体" w:cs="宋体" w:hint="eastAsia"/>
                                  <w:b/>
                                  <w:bCs/>
                                  <w:kern w:val="0"/>
                                  <w:sz w:val="20"/>
                                  <w:szCs w:val="20"/>
                                </w:rPr>
                                <w:t>（四）缴纳税费（</w:t>
                              </w:r>
                              <w:r w:rsidRPr="000767BF">
                                <w:rPr>
                                  <w:rFonts w:ascii="Calibri" w:eastAsia="宋体" w:hAnsi="Calibri" w:cs="Calibri" w:hint="eastAsia"/>
                                  <w:b/>
                                  <w:bCs/>
                                  <w:kern w:val="0"/>
                                  <w:sz w:val="20"/>
                                  <w:szCs w:val="20"/>
                                </w:rPr>
                                <w:t>1</w:t>
                              </w:r>
                              <w:r w:rsidRPr="000767BF">
                                <w:rPr>
                                  <w:rFonts w:ascii="宋体" w:eastAsia="宋体" w:hAnsi="宋体" w:cs="宋体" w:hint="eastAsia"/>
                                  <w:b/>
                                  <w:bCs/>
                                  <w:kern w:val="0"/>
                                  <w:sz w:val="20"/>
                                  <w:szCs w:val="20"/>
                                </w:rPr>
                                <w:t>项）</w:t>
                              </w:r>
                              <w:r w:rsidRPr="000767BF">
                                <w:rPr>
                                  <w:rFonts w:ascii="宋体" w:eastAsia="宋体" w:hAnsi="宋体" w:cs="宋体" w:hint="eastAsia"/>
                                  <w:kern w:val="0"/>
                                  <w:sz w:val="20"/>
                                  <w:szCs w:val="20"/>
                                </w:rPr>
                                <w:br/>
                              </w:r>
                              <w:r w:rsidRPr="000767BF">
                                <w:rPr>
                                  <w:rFonts w:ascii="宋体" w:eastAsia="宋体" w:hAnsi="宋体" w:cs="宋体" w:hint="eastAsia"/>
                                  <w:kern w:val="0"/>
                                  <w:sz w:val="20"/>
                                  <w:szCs w:val="20"/>
                                </w:rPr>
                                <w:lastRenderedPageBreak/>
                                <w:t xml:space="preserve">　　</w:t>
                              </w:r>
                              <w:r w:rsidRPr="000767BF">
                                <w:rPr>
                                  <w:rFonts w:ascii="宋体" w:eastAsia="宋体" w:hAnsi="宋体" w:cs="宋体" w:hint="eastAsia"/>
                                  <w:b/>
                                  <w:bCs/>
                                  <w:kern w:val="0"/>
                                  <w:sz w:val="20"/>
                                  <w:szCs w:val="20"/>
                                </w:rPr>
                                <w:t>责任单位：</w:t>
                              </w:r>
                              <w:r w:rsidRPr="000767BF">
                                <w:rPr>
                                  <w:rFonts w:ascii="宋体" w:eastAsia="宋体" w:hAnsi="宋体" w:cs="宋体" w:hint="eastAsia"/>
                                  <w:kern w:val="0"/>
                                  <w:sz w:val="20"/>
                                  <w:szCs w:val="20"/>
                                </w:rPr>
                                <w:t>财政部牵头，人力资源社会保障部、住房城乡建设部、税务总局等国务院相关部门及各地区按职责分工负责</w:t>
                              </w:r>
                            </w:p>
                          </w:tc>
                        </w:tr>
                        <w:tr w:rsidR="000767BF" w:rsidRPr="000767BF" w:rsidTr="000767BF">
                          <w:trPr>
                            <w:jc w:val="center"/>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lastRenderedPageBreak/>
                                <w:t>9</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楷体" w:eastAsia="楷体" w:hAnsi="楷体" w:cs="宋体" w:hint="eastAsia"/>
                                  <w:kern w:val="0"/>
                                  <w:sz w:val="20"/>
                                  <w:szCs w:val="20"/>
                                </w:rPr>
                                <w:t>纳税“最多跑一次”</w:t>
                              </w:r>
                            </w:p>
                          </w:tc>
                          <w:tc>
                            <w:tcPr>
                              <w:tcW w:w="5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宋体" w:eastAsia="宋体" w:hAnsi="宋体" w:cs="宋体" w:hint="eastAsia"/>
                                  <w:kern w:val="0"/>
                                  <w:sz w:val="20"/>
                                  <w:szCs w:val="20"/>
                                </w:rPr>
                                <w:t>制定“最多跑一次”办税事项清单，发布办税指南和标准化材料清单，实现纳税事项“最多跑一次”。</w:t>
                              </w:r>
                            </w:p>
                          </w:tc>
                        </w:tr>
                        <w:tr w:rsidR="000767BF" w:rsidRPr="000767BF" w:rsidTr="000767BF">
                          <w:trPr>
                            <w:jc w:val="center"/>
                          </w:trPr>
                          <w:tc>
                            <w:tcPr>
                              <w:tcW w:w="90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left"/>
                                <w:rPr>
                                  <w:rFonts w:ascii="宋体" w:eastAsia="宋体" w:hAnsi="宋体" w:cs="宋体"/>
                                  <w:kern w:val="0"/>
                                  <w:sz w:val="24"/>
                                  <w:szCs w:val="24"/>
                                </w:rPr>
                              </w:pPr>
                              <w:r w:rsidRPr="000767BF">
                                <w:rPr>
                                  <w:rFonts w:ascii="宋体" w:eastAsia="宋体" w:hAnsi="宋体" w:cs="宋体" w:hint="eastAsia"/>
                                  <w:b/>
                                  <w:bCs/>
                                  <w:kern w:val="0"/>
                                  <w:sz w:val="20"/>
                                  <w:szCs w:val="20"/>
                                </w:rPr>
                                <w:t>（五）跨境贸易（</w:t>
                              </w:r>
                              <w:r w:rsidRPr="000767BF">
                                <w:rPr>
                                  <w:rFonts w:ascii="Calibri" w:eastAsia="宋体" w:hAnsi="Calibri" w:cs="Calibri" w:hint="eastAsia"/>
                                  <w:b/>
                                  <w:bCs/>
                                  <w:kern w:val="0"/>
                                  <w:sz w:val="20"/>
                                  <w:szCs w:val="20"/>
                                </w:rPr>
                                <w:t>3</w:t>
                              </w:r>
                              <w:r w:rsidRPr="000767BF">
                                <w:rPr>
                                  <w:rFonts w:ascii="宋体" w:eastAsia="宋体" w:hAnsi="宋体" w:cs="宋体" w:hint="eastAsia"/>
                                  <w:b/>
                                  <w:bCs/>
                                  <w:kern w:val="0"/>
                                  <w:sz w:val="20"/>
                                  <w:szCs w:val="20"/>
                                </w:rPr>
                                <w:t>项）</w:t>
                              </w:r>
                              <w:r w:rsidRPr="000767BF">
                                <w:rPr>
                                  <w:rFonts w:ascii="宋体" w:eastAsia="宋体" w:hAnsi="宋体" w:cs="宋体" w:hint="eastAsia"/>
                                  <w:kern w:val="0"/>
                                  <w:sz w:val="20"/>
                                  <w:szCs w:val="20"/>
                                </w:rPr>
                                <w:br/>
                                <w:t xml:space="preserve">　　</w:t>
                              </w:r>
                              <w:r w:rsidRPr="000767BF">
                                <w:rPr>
                                  <w:rFonts w:ascii="宋体" w:eastAsia="宋体" w:hAnsi="宋体" w:cs="宋体" w:hint="eastAsia"/>
                                  <w:b/>
                                  <w:bCs/>
                                  <w:kern w:val="0"/>
                                  <w:sz w:val="20"/>
                                  <w:szCs w:val="20"/>
                                </w:rPr>
                                <w:t>责任单位：</w:t>
                              </w:r>
                              <w:r w:rsidRPr="000767BF">
                                <w:rPr>
                                  <w:rFonts w:ascii="宋体" w:eastAsia="宋体" w:hAnsi="宋体" w:cs="宋体" w:hint="eastAsia"/>
                                  <w:kern w:val="0"/>
                                  <w:sz w:val="20"/>
                                  <w:szCs w:val="20"/>
                                </w:rPr>
                                <w:t>海关总署牵头，交通运输部、商务部等国务院相关部门及各地区按职责分工负责</w:t>
                              </w:r>
                            </w:p>
                          </w:tc>
                        </w:tr>
                        <w:tr w:rsidR="000767BF" w:rsidRPr="000767BF" w:rsidTr="000767BF">
                          <w:trPr>
                            <w:jc w:val="center"/>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10</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楷体" w:eastAsia="楷体" w:hAnsi="楷体" w:cs="宋体" w:hint="eastAsia"/>
                                  <w:kern w:val="0"/>
                                  <w:sz w:val="20"/>
                                  <w:szCs w:val="20"/>
                                </w:rPr>
                                <w:t>推广应用国际贸易“单一窗口”</w:t>
                              </w:r>
                            </w:p>
                          </w:tc>
                          <w:tc>
                            <w:tcPr>
                              <w:tcW w:w="5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宋体" w:eastAsia="宋体" w:hAnsi="宋体" w:cs="宋体" w:hint="eastAsia"/>
                                  <w:kern w:val="0"/>
                                  <w:sz w:val="20"/>
                                  <w:szCs w:val="20"/>
                                </w:rPr>
                                <w:t>海关、交通运输部门和地方政府通过“单一窗口”、港口电子数据交换中心等信息平台向进出口企业、口岸作业场站推送查验通知，增强通关时效的可预期性。</w:t>
                              </w:r>
                            </w:p>
                          </w:tc>
                        </w:tr>
                        <w:tr w:rsidR="000767BF" w:rsidRPr="000767BF" w:rsidTr="000767BF">
                          <w:trPr>
                            <w:jc w:val="center"/>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11</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楷体" w:eastAsia="楷体" w:hAnsi="楷体" w:cs="宋体" w:hint="eastAsia"/>
                                  <w:kern w:val="0"/>
                                  <w:sz w:val="20"/>
                                  <w:szCs w:val="20"/>
                                </w:rPr>
                                <w:t>公开口岸收费目录清单</w:t>
                              </w:r>
                            </w:p>
                          </w:tc>
                          <w:tc>
                            <w:tcPr>
                              <w:tcW w:w="5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宋体" w:eastAsia="宋体" w:hAnsi="宋体" w:cs="宋体" w:hint="eastAsia"/>
                                  <w:kern w:val="0"/>
                                  <w:sz w:val="20"/>
                                  <w:szCs w:val="20"/>
                                </w:rPr>
                                <w:t>公开口岸收费目录清单，规定清单之外不得收费。</w:t>
                              </w:r>
                            </w:p>
                          </w:tc>
                        </w:tr>
                        <w:tr w:rsidR="000767BF" w:rsidRPr="000767BF" w:rsidTr="000767BF">
                          <w:trPr>
                            <w:jc w:val="center"/>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12</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楷体" w:eastAsia="楷体" w:hAnsi="楷体" w:cs="宋体" w:hint="eastAsia"/>
                                  <w:kern w:val="0"/>
                                  <w:sz w:val="20"/>
                                  <w:szCs w:val="20"/>
                                </w:rPr>
                                <w:t>口岸通关提前申报</w:t>
                              </w:r>
                            </w:p>
                          </w:tc>
                          <w:tc>
                            <w:tcPr>
                              <w:tcW w:w="5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宋体" w:eastAsia="宋体" w:hAnsi="宋体" w:cs="宋体" w:hint="eastAsia"/>
                                  <w:kern w:val="0"/>
                                  <w:sz w:val="20"/>
                                  <w:szCs w:val="20"/>
                                </w:rPr>
                                <w:t>建立提前申报容错机制，实行“提前申报”和“通关</w:t>
                              </w:r>
                              <w:r w:rsidRPr="000767BF">
                                <w:rPr>
                                  <w:rFonts w:ascii="Calibri" w:eastAsia="宋体" w:hAnsi="Calibri" w:cs="Calibri" w:hint="eastAsia"/>
                                  <w:kern w:val="0"/>
                                  <w:sz w:val="20"/>
                                  <w:szCs w:val="20"/>
                                </w:rPr>
                                <w:t>+</w:t>
                              </w:r>
                              <w:r w:rsidRPr="000767BF">
                                <w:rPr>
                                  <w:rFonts w:ascii="宋体" w:eastAsia="宋体" w:hAnsi="宋体" w:cs="宋体" w:hint="eastAsia"/>
                                  <w:kern w:val="0"/>
                                  <w:sz w:val="20"/>
                                  <w:szCs w:val="20"/>
                                </w:rPr>
                                <w:t>物流并联作业”，在舱单传输后、货物抵达港区前，企业即可向海关办理进出口申报手续，货物运抵后依据风险分析实施快速验放，前推通关作业环节，缩短货物通关时间。海关对提前申报引起的进口日期修改，以及由于装运、配载等原因造成货物变更运输工具的，不予记录报关差错。</w:t>
                              </w:r>
                            </w:p>
                          </w:tc>
                        </w:tr>
                        <w:tr w:rsidR="000767BF" w:rsidRPr="000767BF" w:rsidTr="000767BF">
                          <w:trPr>
                            <w:jc w:val="center"/>
                          </w:trPr>
                          <w:tc>
                            <w:tcPr>
                              <w:tcW w:w="90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left"/>
                                <w:rPr>
                                  <w:rFonts w:ascii="宋体" w:eastAsia="宋体" w:hAnsi="宋体" w:cs="宋体"/>
                                  <w:kern w:val="0"/>
                                  <w:sz w:val="24"/>
                                  <w:szCs w:val="24"/>
                                </w:rPr>
                              </w:pPr>
                              <w:r w:rsidRPr="000767BF">
                                <w:rPr>
                                  <w:rFonts w:ascii="宋体" w:eastAsia="宋体" w:hAnsi="宋体" w:cs="宋体" w:hint="eastAsia"/>
                                  <w:b/>
                                  <w:bCs/>
                                  <w:kern w:val="0"/>
                                  <w:sz w:val="20"/>
                                  <w:szCs w:val="20"/>
                                </w:rPr>
                                <w:t>（六）执行合同（</w:t>
                              </w:r>
                              <w:r w:rsidRPr="000767BF">
                                <w:rPr>
                                  <w:rFonts w:ascii="Calibri" w:eastAsia="宋体" w:hAnsi="Calibri" w:cs="Calibri" w:hint="eastAsia"/>
                                  <w:b/>
                                  <w:bCs/>
                                  <w:kern w:val="0"/>
                                  <w:sz w:val="20"/>
                                  <w:szCs w:val="20"/>
                                </w:rPr>
                                <w:t>1</w:t>
                              </w:r>
                              <w:r w:rsidRPr="000767BF">
                                <w:rPr>
                                  <w:rFonts w:ascii="宋体" w:eastAsia="宋体" w:hAnsi="宋体" w:cs="宋体" w:hint="eastAsia"/>
                                  <w:b/>
                                  <w:bCs/>
                                  <w:kern w:val="0"/>
                                  <w:sz w:val="20"/>
                                  <w:szCs w:val="20"/>
                                </w:rPr>
                                <w:t>项）</w:t>
                              </w:r>
                              <w:r w:rsidRPr="000767BF">
                                <w:rPr>
                                  <w:rFonts w:ascii="宋体" w:eastAsia="宋体" w:hAnsi="宋体" w:cs="宋体" w:hint="eastAsia"/>
                                  <w:kern w:val="0"/>
                                  <w:sz w:val="20"/>
                                  <w:szCs w:val="20"/>
                                </w:rPr>
                                <w:br/>
                                <w:t xml:space="preserve">　　</w:t>
                              </w:r>
                              <w:r w:rsidRPr="000767BF">
                                <w:rPr>
                                  <w:rFonts w:ascii="宋体" w:eastAsia="宋体" w:hAnsi="宋体" w:cs="宋体" w:hint="eastAsia"/>
                                  <w:b/>
                                  <w:bCs/>
                                  <w:kern w:val="0"/>
                                  <w:sz w:val="20"/>
                                  <w:szCs w:val="20"/>
                                </w:rPr>
                                <w:t>责任单位：</w:t>
                              </w:r>
                              <w:r w:rsidRPr="000767BF">
                                <w:rPr>
                                  <w:rFonts w:ascii="宋体" w:eastAsia="宋体" w:hAnsi="宋体" w:cs="宋体" w:hint="eastAsia"/>
                                  <w:kern w:val="0"/>
                                  <w:sz w:val="20"/>
                                  <w:szCs w:val="20"/>
                                </w:rPr>
                                <w:t>最高人民法院牵头，司法部等国务院相关部门及各地区按职责分工负责</w:t>
                              </w:r>
                            </w:p>
                          </w:tc>
                        </w:tr>
                        <w:tr w:rsidR="000767BF" w:rsidRPr="000767BF" w:rsidTr="000767BF">
                          <w:trPr>
                            <w:jc w:val="center"/>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13</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楷体" w:eastAsia="楷体" w:hAnsi="楷体" w:cs="宋体" w:hint="eastAsia"/>
                                  <w:kern w:val="0"/>
                                  <w:sz w:val="20"/>
                                  <w:szCs w:val="20"/>
                                </w:rPr>
                                <w:t>建立“基本解决执行难”联动机制</w:t>
                              </w:r>
                            </w:p>
                          </w:tc>
                          <w:tc>
                            <w:tcPr>
                              <w:tcW w:w="5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0767BF">
                              <w:pPr>
                                <w:widowControl/>
                                <w:rPr>
                                  <w:rFonts w:ascii="宋体" w:eastAsia="宋体" w:hAnsi="宋体" w:cs="宋体"/>
                                  <w:kern w:val="0"/>
                                  <w:sz w:val="24"/>
                                  <w:szCs w:val="24"/>
                                </w:rPr>
                              </w:pPr>
                              <w:r w:rsidRPr="000767BF">
                                <w:rPr>
                                  <w:rFonts w:ascii="宋体" w:eastAsia="宋体" w:hAnsi="宋体" w:cs="宋体" w:hint="eastAsia"/>
                                  <w:kern w:val="0"/>
                                  <w:sz w:val="20"/>
                                  <w:szCs w:val="20"/>
                                </w:rPr>
                                <w:t>人民法院、人民检察院及发展改革、公安、司法行政、税务、市场监管、房管等单位集中签署执行联动合作协议。各单位对被执行人财产实行网络联动查控，覆盖房产、存款、车辆、证券、工商登记等财产信息；联动采取信用监督惩戒措施，在购买不动产、土地</w:t>
                              </w:r>
                              <w:proofErr w:type="gramStart"/>
                              <w:r w:rsidRPr="000767BF">
                                <w:rPr>
                                  <w:rFonts w:ascii="宋体" w:eastAsia="宋体" w:hAnsi="宋体" w:cs="宋体" w:hint="eastAsia"/>
                                  <w:kern w:val="0"/>
                                  <w:sz w:val="20"/>
                                  <w:szCs w:val="20"/>
                                </w:rPr>
                                <w:t>招拍挂</w:t>
                              </w:r>
                              <w:proofErr w:type="gramEnd"/>
                              <w:r w:rsidRPr="000767BF">
                                <w:rPr>
                                  <w:rFonts w:ascii="宋体" w:eastAsia="宋体" w:hAnsi="宋体" w:cs="宋体" w:hint="eastAsia"/>
                                  <w:kern w:val="0"/>
                                  <w:sz w:val="20"/>
                                  <w:szCs w:val="20"/>
                                </w:rPr>
                                <w:t>、矿产资源开发、担任公职及公司高管，以及乘坐飞机、乘坐高等级列车和席次、投资、招投标等方面对失信被执行人实行限制。</w:t>
                              </w:r>
                            </w:p>
                          </w:tc>
                        </w:tr>
                      </w:tbl>
                      <w:p w:rsidR="000767BF" w:rsidRPr="000767BF" w:rsidRDefault="000767BF" w:rsidP="000767BF">
                        <w:pPr>
                          <w:widowControl/>
                          <w:spacing w:line="432" w:lineRule="atLeast"/>
                          <w:rPr>
                            <w:rFonts w:ascii="宋体" w:eastAsia="宋体" w:hAnsi="宋体" w:cs="宋体"/>
                            <w:kern w:val="0"/>
                            <w:sz w:val="24"/>
                            <w:szCs w:val="24"/>
                          </w:rPr>
                        </w:pPr>
                      </w:p>
                    </w:tc>
                  </w:tr>
                </w:tbl>
                <w:p w:rsidR="000767BF" w:rsidRPr="000767BF" w:rsidRDefault="000767BF" w:rsidP="000767BF">
                  <w:pPr>
                    <w:widowControl/>
                    <w:jc w:val="left"/>
                    <w:rPr>
                      <w:rFonts w:ascii="宋体" w:eastAsia="宋体" w:hAnsi="宋体" w:cs="宋体"/>
                      <w:kern w:val="0"/>
                      <w:sz w:val="24"/>
                      <w:szCs w:val="24"/>
                    </w:rPr>
                  </w:pPr>
                </w:p>
              </w:tc>
            </w:tr>
          </w:tbl>
          <w:p w:rsidR="000767BF" w:rsidRPr="000767BF" w:rsidRDefault="000767BF" w:rsidP="000767BF">
            <w:pPr>
              <w:widowControl/>
              <w:jc w:val="left"/>
              <w:rPr>
                <w:rFonts w:ascii="宋体" w:eastAsia="宋体" w:hAnsi="宋体" w:cs="宋体"/>
                <w:color w:val="333333"/>
                <w:kern w:val="0"/>
                <w:szCs w:val="21"/>
              </w:rPr>
            </w:pPr>
          </w:p>
        </w:tc>
      </w:tr>
    </w:tbl>
    <w:p w:rsidR="0017330A" w:rsidRDefault="0017330A">
      <w:pPr>
        <w:rPr>
          <w:rFonts w:hint="eastAsia"/>
        </w:rPr>
      </w:pPr>
    </w:p>
    <w:p w:rsidR="000767BF" w:rsidRDefault="000767BF" w:rsidP="000767BF">
      <w:pPr>
        <w:widowControl/>
        <w:spacing w:line="432" w:lineRule="atLeast"/>
        <w:rPr>
          <w:rFonts w:hint="eastAsia"/>
        </w:rPr>
      </w:pPr>
    </w:p>
    <w:p w:rsidR="000767BF" w:rsidRDefault="000767BF" w:rsidP="000767BF">
      <w:pPr>
        <w:widowControl/>
        <w:spacing w:line="432" w:lineRule="atLeast"/>
        <w:rPr>
          <w:rFonts w:hint="eastAsia"/>
        </w:rPr>
      </w:pPr>
    </w:p>
    <w:p w:rsidR="000767BF" w:rsidRDefault="000767BF" w:rsidP="000767BF">
      <w:pPr>
        <w:widowControl/>
        <w:spacing w:line="432" w:lineRule="atLeast"/>
        <w:rPr>
          <w:rFonts w:hint="eastAsia"/>
        </w:rPr>
      </w:pPr>
    </w:p>
    <w:p w:rsidR="000767BF" w:rsidRDefault="000767BF" w:rsidP="000767BF">
      <w:pPr>
        <w:widowControl/>
        <w:spacing w:line="432" w:lineRule="atLeast"/>
        <w:rPr>
          <w:rFonts w:hint="eastAsia"/>
        </w:rPr>
      </w:pPr>
    </w:p>
    <w:p w:rsidR="000767BF" w:rsidRDefault="000767BF" w:rsidP="000767BF">
      <w:pPr>
        <w:widowControl/>
        <w:spacing w:line="432" w:lineRule="atLeast"/>
        <w:rPr>
          <w:rFonts w:hint="eastAsia"/>
        </w:rPr>
      </w:pPr>
    </w:p>
    <w:p w:rsidR="000767BF" w:rsidRDefault="000767BF" w:rsidP="000767BF">
      <w:pPr>
        <w:widowControl/>
        <w:spacing w:line="432" w:lineRule="atLeast"/>
        <w:rPr>
          <w:rFonts w:hint="eastAsia"/>
        </w:rPr>
      </w:pPr>
    </w:p>
    <w:p w:rsidR="000767BF" w:rsidRPr="000767BF" w:rsidRDefault="000767BF" w:rsidP="000767BF">
      <w:pPr>
        <w:widowControl/>
        <w:spacing w:line="432" w:lineRule="atLeast"/>
        <w:rPr>
          <w:rFonts w:ascii="宋体" w:eastAsia="宋体" w:hAnsi="宋体" w:cs="宋体"/>
          <w:kern w:val="0"/>
          <w:sz w:val="24"/>
          <w:szCs w:val="24"/>
        </w:rPr>
      </w:pPr>
      <w:r w:rsidRPr="000767BF">
        <w:rPr>
          <w:rFonts w:ascii="宋体" w:eastAsia="宋体" w:hAnsi="宋体" w:cs="宋体" w:hint="eastAsia"/>
          <w:b/>
          <w:bCs/>
          <w:kern w:val="0"/>
          <w:sz w:val="24"/>
          <w:szCs w:val="24"/>
        </w:rPr>
        <w:lastRenderedPageBreak/>
        <w:t>二、供全国借鉴的改革举措（23项）</w:t>
      </w:r>
    </w:p>
    <w:p w:rsidR="000767BF" w:rsidRPr="000767BF" w:rsidRDefault="000767BF" w:rsidP="000767BF">
      <w:pPr>
        <w:widowControl/>
        <w:spacing w:line="432" w:lineRule="atLeast"/>
        <w:ind w:firstLine="480"/>
        <w:rPr>
          <w:rFonts w:ascii="宋体" w:eastAsia="宋体" w:hAnsi="宋体" w:cs="宋体" w:hint="eastAsia"/>
          <w:kern w:val="0"/>
          <w:sz w:val="24"/>
          <w:szCs w:val="24"/>
        </w:rPr>
      </w:pPr>
    </w:p>
    <w:tbl>
      <w:tblPr>
        <w:tblW w:w="9071" w:type="dxa"/>
        <w:tblLayout w:type="fixed"/>
        <w:tblCellMar>
          <w:left w:w="0" w:type="dxa"/>
          <w:right w:w="0" w:type="dxa"/>
        </w:tblCellMar>
        <w:tblLook w:val="04A0"/>
      </w:tblPr>
      <w:tblGrid>
        <w:gridCol w:w="869"/>
        <w:gridCol w:w="2430"/>
        <w:gridCol w:w="5772"/>
      </w:tblGrid>
      <w:tr w:rsidR="000767BF" w:rsidRPr="000767BF" w:rsidTr="00CB6177">
        <w:tc>
          <w:tcPr>
            <w:tcW w:w="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b/>
                <w:bCs/>
                <w:kern w:val="0"/>
                <w:sz w:val="20"/>
                <w:szCs w:val="20"/>
              </w:rPr>
              <w:t>序号</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b/>
                <w:bCs/>
                <w:kern w:val="0"/>
                <w:sz w:val="20"/>
                <w:szCs w:val="20"/>
              </w:rPr>
              <w:t>改革举措</w:t>
            </w:r>
          </w:p>
        </w:tc>
        <w:tc>
          <w:tcPr>
            <w:tcW w:w="5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b/>
                <w:bCs/>
                <w:kern w:val="0"/>
                <w:sz w:val="20"/>
                <w:szCs w:val="20"/>
              </w:rPr>
              <w:t>主要做法</w:t>
            </w:r>
          </w:p>
        </w:tc>
      </w:tr>
      <w:tr w:rsidR="000767BF" w:rsidRPr="000767BF" w:rsidTr="00CB6177">
        <w:tc>
          <w:tcPr>
            <w:tcW w:w="90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b/>
                <w:bCs/>
                <w:kern w:val="0"/>
                <w:sz w:val="20"/>
                <w:szCs w:val="20"/>
              </w:rPr>
              <w:t>（一）开办企业（</w:t>
            </w:r>
            <w:r w:rsidRPr="000767BF">
              <w:rPr>
                <w:rFonts w:ascii="Calibri" w:eastAsia="宋体" w:hAnsi="Calibri" w:cs="Calibri" w:hint="eastAsia"/>
                <w:b/>
                <w:bCs/>
                <w:kern w:val="0"/>
                <w:sz w:val="20"/>
                <w:szCs w:val="20"/>
              </w:rPr>
              <w:t>1</w:t>
            </w:r>
            <w:r w:rsidRPr="000767BF">
              <w:rPr>
                <w:rFonts w:ascii="宋体" w:eastAsia="宋体" w:hAnsi="宋体" w:cs="宋体" w:hint="eastAsia"/>
                <w:b/>
                <w:bCs/>
                <w:kern w:val="0"/>
                <w:sz w:val="20"/>
                <w:szCs w:val="20"/>
              </w:rPr>
              <w:t>项）</w:t>
            </w:r>
            <w:r w:rsidRPr="000767BF">
              <w:rPr>
                <w:rFonts w:ascii="宋体" w:eastAsia="宋体" w:hAnsi="宋体" w:cs="宋体" w:hint="eastAsia"/>
                <w:kern w:val="0"/>
                <w:sz w:val="20"/>
                <w:szCs w:val="20"/>
              </w:rPr>
              <w:br/>
              <w:t xml:space="preserve">　　</w:t>
            </w:r>
            <w:r w:rsidRPr="000767BF">
              <w:rPr>
                <w:rFonts w:ascii="宋体" w:eastAsia="宋体" w:hAnsi="宋体" w:cs="宋体" w:hint="eastAsia"/>
                <w:b/>
                <w:bCs/>
                <w:kern w:val="0"/>
                <w:sz w:val="20"/>
                <w:szCs w:val="20"/>
              </w:rPr>
              <w:t>责任单位：</w:t>
            </w:r>
            <w:r w:rsidRPr="000767BF">
              <w:rPr>
                <w:rFonts w:ascii="宋体" w:eastAsia="宋体" w:hAnsi="宋体" w:cs="宋体" w:hint="eastAsia"/>
                <w:kern w:val="0"/>
                <w:sz w:val="20"/>
                <w:szCs w:val="20"/>
              </w:rPr>
              <w:t>市场监管总局牵头，工业和信息化部、人力资源社会保障部、人民银行、税务总局等国务院相关部门及各地区按职责分工负责</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1</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提供企业档案“容e查”服务</w:t>
            </w:r>
          </w:p>
        </w:tc>
        <w:tc>
          <w:tcPr>
            <w:tcW w:w="5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为企业提供带有签章和防伪水印的电子档案查询、拷贝服务，“一次拷贝，终生使用”，提升企业档案查询的实效性和便利度。</w:t>
            </w:r>
          </w:p>
        </w:tc>
      </w:tr>
      <w:tr w:rsidR="000767BF" w:rsidRPr="000767BF" w:rsidTr="00CB6177">
        <w:tc>
          <w:tcPr>
            <w:tcW w:w="90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b/>
                <w:bCs/>
                <w:kern w:val="0"/>
                <w:sz w:val="20"/>
                <w:szCs w:val="20"/>
              </w:rPr>
              <w:t>（二）办理建筑许可（</w:t>
            </w:r>
            <w:r w:rsidRPr="000767BF">
              <w:rPr>
                <w:rFonts w:ascii="Calibri" w:eastAsia="宋体" w:hAnsi="Calibri" w:cs="Calibri" w:hint="eastAsia"/>
                <w:b/>
                <w:bCs/>
                <w:kern w:val="0"/>
                <w:sz w:val="20"/>
                <w:szCs w:val="20"/>
              </w:rPr>
              <w:t>4</w:t>
            </w:r>
            <w:r w:rsidRPr="000767BF">
              <w:rPr>
                <w:rFonts w:ascii="宋体" w:eastAsia="宋体" w:hAnsi="宋体" w:cs="宋体" w:hint="eastAsia"/>
                <w:b/>
                <w:bCs/>
                <w:kern w:val="0"/>
                <w:sz w:val="20"/>
                <w:szCs w:val="20"/>
              </w:rPr>
              <w:t>项）</w:t>
            </w:r>
            <w:r w:rsidRPr="000767BF">
              <w:rPr>
                <w:rFonts w:ascii="宋体" w:eastAsia="宋体" w:hAnsi="宋体" w:cs="宋体" w:hint="eastAsia"/>
                <w:kern w:val="0"/>
                <w:sz w:val="20"/>
                <w:szCs w:val="20"/>
              </w:rPr>
              <w:br/>
              <w:t xml:space="preserve">　　</w:t>
            </w:r>
            <w:r w:rsidRPr="000767BF">
              <w:rPr>
                <w:rFonts w:ascii="宋体" w:eastAsia="宋体" w:hAnsi="宋体" w:cs="宋体" w:hint="eastAsia"/>
                <w:b/>
                <w:bCs/>
                <w:kern w:val="0"/>
                <w:sz w:val="20"/>
                <w:szCs w:val="20"/>
              </w:rPr>
              <w:t>责任单位：</w:t>
            </w:r>
            <w:r w:rsidRPr="000767BF">
              <w:rPr>
                <w:rFonts w:ascii="宋体" w:eastAsia="宋体" w:hAnsi="宋体" w:cs="宋体" w:hint="eastAsia"/>
                <w:kern w:val="0"/>
                <w:sz w:val="20"/>
                <w:szCs w:val="20"/>
              </w:rPr>
              <w:t>住房城乡建设部牵头，国家发展改革委、自然资源部、生态环境部等国务院相关部门及各地区按职责分工负责</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2</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优化环境影响评价分类分级管理</w:t>
            </w:r>
          </w:p>
        </w:tc>
        <w:tc>
          <w:tcPr>
            <w:tcW w:w="5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实行环境影响评价分类管理，对不涉及有毒、有害及危险品的仓储、物流配送项目等一批基本不产生生态环境影响的项目，统一不再纳入环评管理。结合各地区实际情况和基层生态环境部门承接能力，优化省级及以下生态环境部门环评审批权限，做到有收有放、放管结合。</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3</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实行数字化联合审图</w:t>
            </w: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实行施工图审查无纸化申报和网上审查，实现多图联审全过程数字化。</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4</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推行工程招投标交易全过程电子化</w:t>
            </w: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推行招投标全过程无纸化在线电子交易和电子化监管，全程网上受理、网上审批、网上办结。</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5</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实行施工许可证全程</w:t>
            </w:r>
            <w:proofErr w:type="gramStart"/>
            <w:r w:rsidRPr="000767BF">
              <w:rPr>
                <w:rFonts w:ascii="楷体" w:eastAsia="楷体" w:hAnsi="楷体" w:cs="宋体" w:hint="eastAsia"/>
                <w:kern w:val="0"/>
                <w:sz w:val="20"/>
                <w:szCs w:val="20"/>
              </w:rPr>
              <w:t>网上办</w:t>
            </w:r>
            <w:proofErr w:type="gramEnd"/>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实行建筑工程施工许可证网上申报、限时审批、网上发证，申请人全程网上办理。</w:t>
            </w:r>
          </w:p>
        </w:tc>
      </w:tr>
      <w:tr w:rsidR="000767BF" w:rsidRPr="000767BF" w:rsidTr="00CB6177">
        <w:tc>
          <w:tcPr>
            <w:tcW w:w="90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b/>
                <w:bCs/>
                <w:kern w:val="0"/>
                <w:sz w:val="20"/>
                <w:szCs w:val="20"/>
              </w:rPr>
              <w:t>（三）获得电力（</w:t>
            </w:r>
            <w:r w:rsidRPr="000767BF">
              <w:rPr>
                <w:rFonts w:ascii="Calibri" w:eastAsia="宋体" w:hAnsi="Calibri" w:cs="Calibri" w:hint="eastAsia"/>
                <w:b/>
                <w:bCs/>
                <w:kern w:val="0"/>
                <w:sz w:val="20"/>
                <w:szCs w:val="20"/>
              </w:rPr>
              <w:t>3</w:t>
            </w:r>
            <w:r w:rsidRPr="000767BF">
              <w:rPr>
                <w:rFonts w:ascii="宋体" w:eastAsia="宋体" w:hAnsi="宋体" w:cs="宋体" w:hint="eastAsia"/>
                <w:b/>
                <w:bCs/>
                <w:kern w:val="0"/>
                <w:sz w:val="20"/>
                <w:szCs w:val="20"/>
              </w:rPr>
              <w:t>项）</w:t>
            </w:r>
            <w:r w:rsidRPr="000767BF">
              <w:rPr>
                <w:rFonts w:ascii="宋体" w:eastAsia="宋体" w:hAnsi="宋体" w:cs="宋体" w:hint="eastAsia"/>
                <w:kern w:val="0"/>
                <w:sz w:val="20"/>
                <w:szCs w:val="20"/>
              </w:rPr>
              <w:br/>
              <w:t xml:space="preserve">　　</w:t>
            </w:r>
            <w:r w:rsidRPr="000767BF">
              <w:rPr>
                <w:rFonts w:ascii="宋体" w:eastAsia="宋体" w:hAnsi="宋体" w:cs="宋体" w:hint="eastAsia"/>
                <w:b/>
                <w:bCs/>
                <w:kern w:val="0"/>
                <w:sz w:val="20"/>
                <w:szCs w:val="20"/>
              </w:rPr>
              <w:t>责任单位：</w:t>
            </w:r>
            <w:r w:rsidRPr="000767BF">
              <w:rPr>
                <w:rFonts w:ascii="宋体" w:eastAsia="宋体" w:hAnsi="宋体" w:cs="宋体" w:hint="eastAsia"/>
                <w:kern w:val="0"/>
                <w:sz w:val="20"/>
                <w:szCs w:val="20"/>
              </w:rPr>
              <w:t>国家能源局牵头，国家电网有限公司、中国南方电网有限责任公司、内蒙古电力（集团）有限责任公司等电网企业及各地区按职责分工负责</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6</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提供低压小</w:t>
            </w:r>
            <w:proofErr w:type="gramStart"/>
            <w:r w:rsidRPr="000767BF">
              <w:rPr>
                <w:rFonts w:ascii="楷体" w:eastAsia="楷体" w:hAnsi="楷体" w:cs="宋体" w:hint="eastAsia"/>
                <w:kern w:val="0"/>
                <w:sz w:val="20"/>
                <w:szCs w:val="20"/>
              </w:rPr>
              <w:t>微企业</w:t>
            </w:r>
            <w:proofErr w:type="gramEnd"/>
            <w:r w:rsidRPr="000767BF">
              <w:rPr>
                <w:rFonts w:ascii="楷体" w:eastAsia="楷体" w:hAnsi="楷体" w:cs="宋体" w:hint="eastAsia"/>
                <w:kern w:val="0"/>
                <w:sz w:val="20"/>
                <w:szCs w:val="20"/>
              </w:rPr>
              <w:t>接电“零上门零审批零投资”服务</w:t>
            </w:r>
          </w:p>
        </w:tc>
        <w:tc>
          <w:tcPr>
            <w:tcW w:w="5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提供低压小</w:t>
            </w:r>
            <w:proofErr w:type="gramStart"/>
            <w:r w:rsidRPr="000767BF">
              <w:rPr>
                <w:rFonts w:ascii="宋体" w:eastAsia="宋体" w:hAnsi="宋体" w:cs="宋体" w:hint="eastAsia"/>
                <w:kern w:val="0"/>
                <w:sz w:val="20"/>
                <w:szCs w:val="20"/>
              </w:rPr>
              <w:t>微企业</w:t>
            </w:r>
            <w:proofErr w:type="gramEnd"/>
            <w:r w:rsidRPr="000767BF">
              <w:rPr>
                <w:rFonts w:ascii="宋体" w:eastAsia="宋体" w:hAnsi="宋体" w:cs="宋体" w:hint="eastAsia"/>
                <w:kern w:val="0"/>
                <w:sz w:val="20"/>
                <w:szCs w:val="20"/>
              </w:rPr>
              <w:t>接电“零上门零审批零投资”服务，压缩小</w:t>
            </w:r>
            <w:proofErr w:type="gramStart"/>
            <w:r w:rsidRPr="000767BF">
              <w:rPr>
                <w:rFonts w:ascii="宋体" w:eastAsia="宋体" w:hAnsi="宋体" w:cs="宋体" w:hint="eastAsia"/>
                <w:kern w:val="0"/>
                <w:sz w:val="20"/>
                <w:szCs w:val="20"/>
              </w:rPr>
              <w:t>微企业</w:t>
            </w:r>
            <w:proofErr w:type="gramEnd"/>
            <w:r w:rsidRPr="000767BF">
              <w:rPr>
                <w:rFonts w:ascii="宋体" w:eastAsia="宋体" w:hAnsi="宋体" w:cs="宋体" w:hint="eastAsia"/>
                <w:kern w:val="0"/>
                <w:sz w:val="20"/>
                <w:szCs w:val="20"/>
              </w:rPr>
              <w:t>获得电力报装时间、环节及成本，前置到申请环节在线完成合同签订。将电网接入工程中的规划许可、绿化许可、掘路许可等审批环节从串联前置审批改为并联同步操作，取消低压小</w:t>
            </w:r>
            <w:proofErr w:type="gramStart"/>
            <w:r w:rsidRPr="000767BF">
              <w:rPr>
                <w:rFonts w:ascii="宋体" w:eastAsia="宋体" w:hAnsi="宋体" w:cs="宋体" w:hint="eastAsia"/>
                <w:kern w:val="0"/>
                <w:sz w:val="20"/>
                <w:szCs w:val="20"/>
              </w:rPr>
              <w:t>微企业</w:t>
            </w:r>
            <w:proofErr w:type="gramEnd"/>
            <w:r w:rsidRPr="000767BF">
              <w:rPr>
                <w:rFonts w:ascii="宋体" w:eastAsia="宋体" w:hAnsi="宋体" w:cs="宋体" w:hint="eastAsia"/>
                <w:kern w:val="0"/>
                <w:sz w:val="20"/>
                <w:szCs w:val="20"/>
              </w:rPr>
              <w:t>用户外部接电工程费用。</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7</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提供客户接电移动作业终端实时响应服务</w:t>
            </w: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创新勘察设计移动作业终端，实时响应客户接电需求，整合典型设计、配网资源、地理信息等大数据。应用基于</w:t>
            </w:r>
            <w:r w:rsidRPr="000767BF">
              <w:rPr>
                <w:rFonts w:ascii="Calibri" w:eastAsia="宋体" w:hAnsi="Calibri" w:cs="Calibri" w:hint="eastAsia"/>
                <w:kern w:val="0"/>
                <w:sz w:val="20"/>
                <w:szCs w:val="20"/>
              </w:rPr>
              <w:t>GIS</w:t>
            </w:r>
            <w:r w:rsidRPr="000767BF">
              <w:rPr>
                <w:rFonts w:ascii="宋体" w:eastAsia="宋体" w:hAnsi="宋体" w:cs="宋体" w:hint="eastAsia"/>
                <w:kern w:val="0"/>
                <w:sz w:val="20"/>
                <w:szCs w:val="20"/>
              </w:rPr>
              <w:t>系统的移动作业终端，精准定位用户，自动搜索电源，推行典型设计。通过</w:t>
            </w:r>
            <w:r w:rsidRPr="000767BF">
              <w:rPr>
                <w:rFonts w:ascii="Calibri" w:eastAsia="宋体" w:hAnsi="Calibri" w:cs="Calibri" w:hint="eastAsia"/>
                <w:kern w:val="0"/>
                <w:sz w:val="20"/>
                <w:szCs w:val="20"/>
              </w:rPr>
              <w:t>GPS</w:t>
            </w:r>
            <w:r w:rsidRPr="000767BF">
              <w:rPr>
                <w:rFonts w:ascii="宋体" w:eastAsia="宋体" w:hAnsi="宋体" w:cs="宋体" w:hint="eastAsia"/>
                <w:kern w:val="0"/>
                <w:sz w:val="20"/>
                <w:szCs w:val="20"/>
              </w:rPr>
              <w:t>定位作业现场，实现电网资源数据与客户需求互联互通，压减现场勘察时间。</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8</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实行接电工程双经理负责制</w:t>
            </w: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客户经理负责项目整体协调推进，项目经理负责外线工程建设，实现“受理业务、施工准备、工程实施、计划排定”责任到人。</w:t>
            </w:r>
          </w:p>
        </w:tc>
      </w:tr>
      <w:tr w:rsidR="000767BF" w:rsidRPr="000767BF" w:rsidTr="00CB6177">
        <w:tc>
          <w:tcPr>
            <w:tcW w:w="90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b/>
                <w:bCs/>
                <w:kern w:val="0"/>
                <w:sz w:val="20"/>
                <w:szCs w:val="20"/>
              </w:rPr>
              <w:t>（四）登记财产（</w:t>
            </w:r>
            <w:r w:rsidRPr="000767BF">
              <w:rPr>
                <w:rFonts w:ascii="Calibri" w:eastAsia="宋体" w:hAnsi="Calibri" w:cs="Calibri" w:hint="eastAsia"/>
                <w:b/>
                <w:bCs/>
                <w:kern w:val="0"/>
                <w:sz w:val="20"/>
                <w:szCs w:val="20"/>
              </w:rPr>
              <w:t>3</w:t>
            </w:r>
            <w:r w:rsidRPr="000767BF">
              <w:rPr>
                <w:rFonts w:ascii="宋体" w:eastAsia="宋体" w:hAnsi="宋体" w:cs="宋体" w:hint="eastAsia"/>
                <w:b/>
                <w:bCs/>
                <w:kern w:val="0"/>
                <w:sz w:val="20"/>
                <w:szCs w:val="20"/>
              </w:rPr>
              <w:t>项）</w:t>
            </w:r>
            <w:r w:rsidRPr="000767BF">
              <w:rPr>
                <w:rFonts w:ascii="宋体" w:eastAsia="宋体" w:hAnsi="宋体" w:cs="宋体" w:hint="eastAsia"/>
                <w:kern w:val="0"/>
                <w:sz w:val="20"/>
                <w:szCs w:val="20"/>
              </w:rPr>
              <w:br/>
              <w:t xml:space="preserve">　　</w:t>
            </w:r>
            <w:r w:rsidRPr="000767BF">
              <w:rPr>
                <w:rFonts w:ascii="宋体" w:eastAsia="宋体" w:hAnsi="宋体" w:cs="宋体" w:hint="eastAsia"/>
                <w:b/>
                <w:bCs/>
                <w:kern w:val="0"/>
                <w:sz w:val="20"/>
                <w:szCs w:val="20"/>
              </w:rPr>
              <w:t>责任单位：</w:t>
            </w:r>
            <w:r w:rsidRPr="000767BF">
              <w:rPr>
                <w:rFonts w:ascii="宋体" w:eastAsia="宋体" w:hAnsi="宋体" w:cs="宋体" w:hint="eastAsia"/>
                <w:kern w:val="0"/>
                <w:sz w:val="20"/>
                <w:szCs w:val="20"/>
              </w:rPr>
              <w:t>自然资源部牵头，国务院相关部门及各地区按职责分工负责</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9</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推行不动产登记信息和地籍管理信息互联互通</w:t>
            </w:r>
          </w:p>
        </w:tc>
        <w:tc>
          <w:tcPr>
            <w:tcW w:w="5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建立省级层面统一的不动产登记和地籍管理信息系统平台，以不动产登记单元号作为唯一关联码，实现不动产登记“带图作业”，登记信息和地籍管理信息融合互通。平台同时实现网上申请、登记办理、网上查询、信息共享等多种功能。</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lastRenderedPageBreak/>
              <w:t>10</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实行不动产登记电子证照协同互认</w:t>
            </w: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推进政务服务“一网通办”，推行不动产登记电子证照协同互认。通过部门间数据共享获取不动产登记业务办理需要的数据，不再要求申请人重复提交。</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11</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建立健全不动产登记和土地权籍测绘投诉机制及土地纠纷相关信息公开制度</w:t>
            </w: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设立投诉热线，专门负责不动产登记和土地测绘调查的投诉处理。在自然资源管理部门和高级人民法院网站设立“土地权属争议调查处理统计查询”和“法院涉及土地纠纷案件统计查询”栏目，向社会公开土地权属争议案件的调查处理情况，在“法院审判信息网”同步公开涉及土地纠纷案件的审理情况及数据。</w:t>
            </w:r>
          </w:p>
        </w:tc>
      </w:tr>
      <w:tr w:rsidR="000767BF" w:rsidRPr="000767BF" w:rsidTr="00CB6177">
        <w:tc>
          <w:tcPr>
            <w:tcW w:w="90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b/>
                <w:bCs/>
                <w:kern w:val="0"/>
                <w:sz w:val="20"/>
                <w:szCs w:val="20"/>
              </w:rPr>
              <w:t>（五）缴纳税费（</w:t>
            </w:r>
            <w:r w:rsidRPr="000767BF">
              <w:rPr>
                <w:rFonts w:ascii="Calibri" w:eastAsia="宋体" w:hAnsi="Calibri" w:cs="Calibri" w:hint="eastAsia"/>
                <w:b/>
                <w:bCs/>
                <w:kern w:val="0"/>
                <w:sz w:val="20"/>
                <w:szCs w:val="20"/>
              </w:rPr>
              <w:t>2</w:t>
            </w:r>
            <w:r w:rsidRPr="000767BF">
              <w:rPr>
                <w:rFonts w:ascii="宋体" w:eastAsia="宋体" w:hAnsi="宋体" w:cs="宋体" w:hint="eastAsia"/>
                <w:b/>
                <w:bCs/>
                <w:kern w:val="0"/>
                <w:sz w:val="20"/>
                <w:szCs w:val="20"/>
              </w:rPr>
              <w:t>项）</w:t>
            </w:r>
            <w:r w:rsidRPr="000767BF">
              <w:rPr>
                <w:rFonts w:ascii="宋体" w:eastAsia="宋体" w:hAnsi="宋体" w:cs="宋体" w:hint="eastAsia"/>
                <w:kern w:val="0"/>
                <w:sz w:val="20"/>
                <w:szCs w:val="20"/>
              </w:rPr>
              <w:br/>
              <w:t xml:space="preserve">　　</w:t>
            </w:r>
            <w:r w:rsidRPr="000767BF">
              <w:rPr>
                <w:rFonts w:ascii="宋体" w:eastAsia="宋体" w:hAnsi="宋体" w:cs="宋体" w:hint="eastAsia"/>
                <w:b/>
                <w:bCs/>
                <w:kern w:val="0"/>
                <w:sz w:val="20"/>
                <w:szCs w:val="20"/>
              </w:rPr>
              <w:t>责任单位：</w:t>
            </w:r>
            <w:r w:rsidRPr="000767BF">
              <w:rPr>
                <w:rFonts w:ascii="宋体" w:eastAsia="宋体" w:hAnsi="宋体" w:cs="宋体" w:hint="eastAsia"/>
                <w:kern w:val="0"/>
                <w:sz w:val="20"/>
                <w:szCs w:val="20"/>
              </w:rPr>
              <w:t>财政部牵头，人力资源社会保障部、住房城乡建设部、税务总局等国务院相关部门及各地区按职责分工负责</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12</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住房公积金缴存业务全程网上办、“通缴通取”</w:t>
            </w:r>
          </w:p>
        </w:tc>
        <w:tc>
          <w:tcPr>
            <w:tcW w:w="5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推行住房公积金单位登记开户、单位信息变更、缴存业务全程网上办；住房公积金归集业务“通缴通取”，缴存单位和缴存人可就近自行办理业务。</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13</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实行纳税人线上“一表申请”、“一键报税”</w:t>
            </w: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打造电子税务局，探索“财税一体化”，实现企业财务报表与税务申报表数据自动转换，逐步扩大“一键报税”范围。符合条件的纳税人在电子税务局上申请发票配送，选择提货方式、配送地址、配送公司、申领份数，税务部门提供发票配送上门服务。</w:t>
            </w:r>
          </w:p>
        </w:tc>
      </w:tr>
      <w:tr w:rsidR="000767BF" w:rsidRPr="000767BF" w:rsidTr="00CB6177">
        <w:tc>
          <w:tcPr>
            <w:tcW w:w="90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b/>
                <w:bCs/>
                <w:kern w:val="0"/>
                <w:sz w:val="20"/>
                <w:szCs w:val="20"/>
              </w:rPr>
              <w:t>（六）跨境贸易（</w:t>
            </w:r>
            <w:r w:rsidRPr="000767BF">
              <w:rPr>
                <w:rFonts w:ascii="Calibri" w:eastAsia="宋体" w:hAnsi="Calibri" w:cs="Calibri" w:hint="eastAsia"/>
                <w:b/>
                <w:bCs/>
                <w:kern w:val="0"/>
                <w:sz w:val="20"/>
                <w:szCs w:val="20"/>
              </w:rPr>
              <w:t>7</w:t>
            </w:r>
            <w:r w:rsidRPr="000767BF">
              <w:rPr>
                <w:rFonts w:ascii="宋体" w:eastAsia="宋体" w:hAnsi="宋体" w:cs="宋体" w:hint="eastAsia"/>
                <w:b/>
                <w:bCs/>
                <w:kern w:val="0"/>
                <w:sz w:val="20"/>
                <w:szCs w:val="20"/>
              </w:rPr>
              <w:t>项）</w:t>
            </w:r>
            <w:r w:rsidRPr="000767BF">
              <w:rPr>
                <w:rFonts w:ascii="宋体" w:eastAsia="宋体" w:hAnsi="宋体" w:cs="宋体" w:hint="eastAsia"/>
                <w:kern w:val="0"/>
                <w:sz w:val="20"/>
                <w:szCs w:val="20"/>
              </w:rPr>
              <w:br/>
              <w:t xml:space="preserve">　　</w:t>
            </w:r>
            <w:r w:rsidRPr="000767BF">
              <w:rPr>
                <w:rFonts w:ascii="宋体" w:eastAsia="宋体" w:hAnsi="宋体" w:cs="宋体" w:hint="eastAsia"/>
                <w:b/>
                <w:bCs/>
                <w:kern w:val="0"/>
                <w:sz w:val="20"/>
                <w:szCs w:val="20"/>
              </w:rPr>
              <w:t>责任单位：</w:t>
            </w:r>
            <w:r w:rsidRPr="000767BF">
              <w:rPr>
                <w:rFonts w:ascii="宋体" w:eastAsia="宋体" w:hAnsi="宋体" w:cs="宋体" w:hint="eastAsia"/>
                <w:kern w:val="0"/>
                <w:sz w:val="20"/>
                <w:szCs w:val="20"/>
              </w:rPr>
              <w:t>海关总署牵头，交通运输部、商务部等国务院相关部门及各地区按职责分工负责</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14</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实行</w:t>
            </w:r>
            <w:proofErr w:type="gramStart"/>
            <w:r w:rsidRPr="000767BF">
              <w:rPr>
                <w:rFonts w:ascii="楷体" w:eastAsia="楷体" w:hAnsi="楷体" w:cs="宋体" w:hint="eastAsia"/>
                <w:kern w:val="0"/>
                <w:sz w:val="20"/>
                <w:szCs w:val="20"/>
              </w:rPr>
              <w:t>通关全</w:t>
            </w:r>
            <w:proofErr w:type="gramEnd"/>
            <w:r w:rsidRPr="000767BF">
              <w:rPr>
                <w:rFonts w:ascii="楷体" w:eastAsia="楷体" w:hAnsi="楷体" w:cs="宋体" w:hint="eastAsia"/>
                <w:kern w:val="0"/>
                <w:sz w:val="20"/>
                <w:szCs w:val="20"/>
              </w:rPr>
              <w:t>流程电子化</w:t>
            </w:r>
          </w:p>
        </w:tc>
        <w:tc>
          <w:tcPr>
            <w:tcW w:w="5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实行进口许可证件申领和通关作业无纸化，减少进出口环节验核的监管证件，全面推广电子报关委托，实现网上申报、自助打印。</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15</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推行海关内部核批“一步作业”</w:t>
            </w: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简化和下放部分海关内部核批作业，“两步作业”减为“一步作业”。如报关</w:t>
            </w:r>
            <w:proofErr w:type="gramStart"/>
            <w:r w:rsidRPr="000767BF">
              <w:rPr>
                <w:rFonts w:ascii="宋体" w:eastAsia="宋体" w:hAnsi="宋体" w:cs="宋体" w:hint="eastAsia"/>
                <w:kern w:val="0"/>
                <w:sz w:val="20"/>
                <w:szCs w:val="20"/>
              </w:rPr>
              <w:t>单修撤</w:t>
            </w:r>
            <w:proofErr w:type="gramEnd"/>
            <w:r w:rsidRPr="000767BF">
              <w:rPr>
                <w:rFonts w:ascii="宋体" w:eastAsia="宋体" w:hAnsi="宋体" w:cs="宋体" w:hint="eastAsia"/>
                <w:kern w:val="0"/>
                <w:sz w:val="20"/>
                <w:szCs w:val="20"/>
              </w:rPr>
              <w:t>、直接退运、暂时进出口货物及延期、特殊通道申报等，在通关现场完成核批，职能管理部门开展后续核查、不再事中干预。</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16</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推行集装箱设备交接单无纸化</w:t>
            </w: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按照先易后难原则选取企业进行双轨制试点，在保留使用现行纸质单证的同时，通过上海水运口岸国际集装箱设备交接单无纸化系统平台，实现信息电子化传递。出口集装箱进港无需向港区码头提交纸质集装箱装箱单，凭电子装箱单信息即可完成出口集装箱进港业务。</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17</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实行口岸分类验放</w:t>
            </w: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在监管场所联网基础上，对进口汽车零部件直接采信</w:t>
            </w:r>
            <w:r w:rsidRPr="000767BF">
              <w:rPr>
                <w:rFonts w:ascii="Calibri" w:eastAsia="宋体" w:hAnsi="Calibri" w:cs="Calibri" w:hint="eastAsia"/>
                <w:kern w:val="0"/>
                <w:sz w:val="20"/>
                <w:szCs w:val="20"/>
              </w:rPr>
              <w:t>CCC</w:t>
            </w:r>
            <w:r w:rsidRPr="000767BF">
              <w:rPr>
                <w:rFonts w:ascii="宋体" w:eastAsia="宋体" w:hAnsi="宋体" w:cs="宋体" w:hint="eastAsia"/>
                <w:kern w:val="0"/>
                <w:sz w:val="20"/>
                <w:szCs w:val="20"/>
              </w:rPr>
              <w:t>认证结果；对进口矿产品先放行后检测；对鲜活农产品实施绿色通道即到即查，合格的快速放行；对符合条件商品的木质包装实施优先检疫、集中监管等便利措施，优化监管流程。</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18</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实行跨境贸易大数据监管</w:t>
            </w: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开发应用跨境贸易管理大数据平台，采集贸易链、供应链、物流链、金融链、政务链的全程数据，与上海大数据中心、中国（上海）国际贸易“单一窗口”、航运企业、海空港口、生产经营企业等进行对接，实行信息共享互用、联网核验。</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19</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优化关税</w:t>
            </w:r>
            <w:proofErr w:type="gramStart"/>
            <w:r w:rsidRPr="000767BF">
              <w:rPr>
                <w:rFonts w:ascii="楷体" w:eastAsia="楷体" w:hAnsi="楷体" w:cs="宋体" w:hint="eastAsia"/>
                <w:kern w:val="0"/>
                <w:sz w:val="20"/>
                <w:szCs w:val="20"/>
              </w:rPr>
              <w:t>征管全</w:t>
            </w:r>
            <w:proofErr w:type="gramEnd"/>
            <w:r w:rsidRPr="000767BF">
              <w:rPr>
                <w:rFonts w:ascii="楷体" w:eastAsia="楷体" w:hAnsi="楷体" w:cs="宋体" w:hint="eastAsia"/>
                <w:kern w:val="0"/>
                <w:sz w:val="20"/>
                <w:szCs w:val="20"/>
              </w:rPr>
              <w:t>流程服务</w:t>
            </w: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为企业提供归类先例、税收要素预裁定等服务；推广关税保证保险和企业自助打印出口原产地证书、税单等凭证；推动属地纳税人管理制度落地，打造企业可选择、结果可预期的纳税模式。</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20</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同步通关和物流作业</w:t>
            </w: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建立集装箱“通关</w:t>
            </w:r>
            <w:r w:rsidRPr="000767BF">
              <w:rPr>
                <w:rFonts w:ascii="Calibri" w:eastAsia="宋体" w:hAnsi="Calibri" w:cs="Calibri" w:hint="eastAsia"/>
                <w:kern w:val="0"/>
                <w:sz w:val="20"/>
                <w:szCs w:val="20"/>
              </w:rPr>
              <w:t>+</w:t>
            </w:r>
            <w:r w:rsidRPr="000767BF">
              <w:rPr>
                <w:rFonts w:ascii="宋体" w:eastAsia="宋体" w:hAnsi="宋体" w:cs="宋体" w:hint="eastAsia"/>
                <w:kern w:val="0"/>
                <w:sz w:val="20"/>
                <w:szCs w:val="20"/>
              </w:rPr>
              <w:t>物流”应用系统，同步进行通关和物流作业。</w:t>
            </w:r>
          </w:p>
        </w:tc>
      </w:tr>
      <w:tr w:rsidR="000767BF" w:rsidRPr="000767BF" w:rsidTr="00CB6177">
        <w:tc>
          <w:tcPr>
            <w:tcW w:w="907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b/>
                <w:bCs/>
                <w:kern w:val="0"/>
                <w:sz w:val="20"/>
                <w:szCs w:val="20"/>
              </w:rPr>
              <w:lastRenderedPageBreak/>
              <w:t>（七）执行合同（</w:t>
            </w:r>
            <w:r w:rsidRPr="000767BF">
              <w:rPr>
                <w:rFonts w:ascii="Calibri" w:eastAsia="宋体" w:hAnsi="Calibri" w:cs="Calibri" w:hint="eastAsia"/>
                <w:b/>
                <w:bCs/>
                <w:kern w:val="0"/>
                <w:sz w:val="20"/>
                <w:szCs w:val="20"/>
              </w:rPr>
              <w:t>3</w:t>
            </w:r>
            <w:r w:rsidRPr="000767BF">
              <w:rPr>
                <w:rFonts w:ascii="宋体" w:eastAsia="宋体" w:hAnsi="宋体" w:cs="宋体" w:hint="eastAsia"/>
                <w:b/>
                <w:bCs/>
                <w:kern w:val="0"/>
                <w:sz w:val="20"/>
                <w:szCs w:val="20"/>
              </w:rPr>
              <w:t>项）</w:t>
            </w:r>
            <w:r w:rsidRPr="000767BF">
              <w:rPr>
                <w:rFonts w:ascii="宋体" w:eastAsia="宋体" w:hAnsi="宋体" w:cs="宋体" w:hint="eastAsia"/>
                <w:kern w:val="0"/>
                <w:sz w:val="20"/>
                <w:szCs w:val="20"/>
              </w:rPr>
              <w:br/>
              <w:t xml:space="preserve">　　</w:t>
            </w:r>
            <w:r w:rsidRPr="000767BF">
              <w:rPr>
                <w:rFonts w:ascii="宋体" w:eastAsia="宋体" w:hAnsi="宋体" w:cs="宋体" w:hint="eastAsia"/>
                <w:b/>
                <w:bCs/>
                <w:kern w:val="0"/>
                <w:sz w:val="20"/>
                <w:szCs w:val="20"/>
              </w:rPr>
              <w:t>责任单位：</w:t>
            </w:r>
            <w:r w:rsidRPr="000767BF">
              <w:rPr>
                <w:rFonts w:ascii="宋体" w:eastAsia="宋体" w:hAnsi="宋体" w:cs="宋体" w:hint="eastAsia"/>
                <w:kern w:val="0"/>
                <w:sz w:val="20"/>
                <w:szCs w:val="20"/>
              </w:rPr>
              <w:t>最高人民法院牵头，司法部等国务院相关部门及各地区按职责分工负责</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21</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推行法院网上立案与司法数据常态</w:t>
            </w:r>
            <w:proofErr w:type="gramStart"/>
            <w:r w:rsidRPr="000767BF">
              <w:rPr>
                <w:rFonts w:ascii="楷体" w:eastAsia="楷体" w:hAnsi="楷体" w:cs="宋体" w:hint="eastAsia"/>
                <w:kern w:val="0"/>
                <w:sz w:val="20"/>
                <w:szCs w:val="20"/>
              </w:rPr>
              <w:t>化公开</w:t>
            </w:r>
            <w:proofErr w:type="gramEnd"/>
          </w:p>
        </w:tc>
        <w:tc>
          <w:tcPr>
            <w:tcW w:w="5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对买卖合同、金融借款合同、委托合同等商事案件开通网上直接立案。当事人申请网上立案符合立案条件的，人民法院即予以登记立案，并在线生成诉讼费用缴纳通知书发送给原告，原告可以不再另行提交纸质诉状。高级人民法院在门户网站设立常态</w:t>
            </w:r>
            <w:proofErr w:type="gramStart"/>
            <w:r w:rsidRPr="000767BF">
              <w:rPr>
                <w:rFonts w:ascii="宋体" w:eastAsia="宋体" w:hAnsi="宋体" w:cs="宋体" w:hint="eastAsia"/>
                <w:kern w:val="0"/>
                <w:sz w:val="20"/>
                <w:szCs w:val="20"/>
              </w:rPr>
              <w:t>化司法</w:t>
            </w:r>
            <w:proofErr w:type="gramEnd"/>
            <w:r w:rsidRPr="000767BF">
              <w:rPr>
                <w:rFonts w:ascii="宋体" w:eastAsia="宋体" w:hAnsi="宋体" w:cs="宋体" w:hint="eastAsia"/>
                <w:kern w:val="0"/>
                <w:sz w:val="20"/>
                <w:szCs w:val="20"/>
              </w:rPr>
              <w:t>公开平台，向社会动态公开辖区内三级法院商事案件平均审理天数、结案率等信息。设立诉讼服务平台或热线，向当事人公开单一案件受理、缴费、开庭日期等案件进展信息。</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22</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推行全流程网络化办案</w:t>
            </w: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高级人民法院探索统筹建设网络办案系统，实行当事人诉讼和法院审判全流程网上办理，将规定的</w:t>
            </w:r>
            <w:proofErr w:type="gramStart"/>
            <w:r w:rsidRPr="000767BF">
              <w:rPr>
                <w:rFonts w:ascii="宋体" w:eastAsia="宋体" w:hAnsi="宋体" w:cs="宋体" w:hint="eastAsia"/>
                <w:kern w:val="0"/>
                <w:sz w:val="20"/>
                <w:szCs w:val="20"/>
              </w:rPr>
              <w:t>一审民</w:t>
            </w:r>
            <w:proofErr w:type="gramEnd"/>
            <w:r w:rsidRPr="000767BF">
              <w:rPr>
                <w:rFonts w:ascii="宋体" w:eastAsia="宋体" w:hAnsi="宋体" w:cs="宋体" w:hint="eastAsia"/>
                <w:kern w:val="0"/>
                <w:sz w:val="20"/>
                <w:szCs w:val="20"/>
              </w:rPr>
              <w:t>商事案件所涉诉讼流程全部纳入数据</w:t>
            </w:r>
            <w:proofErr w:type="gramStart"/>
            <w:r w:rsidRPr="000767BF">
              <w:rPr>
                <w:rFonts w:ascii="宋体" w:eastAsia="宋体" w:hAnsi="宋体" w:cs="宋体" w:hint="eastAsia"/>
                <w:kern w:val="0"/>
                <w:sz w:val="20"/>
                <w:szCs w:val="20"/>
              </w:rPr>
              <w:t>化办理</w:t>
            </w:r>
            <w:proofErr w:type="gramEnd"/>
            <w:r w:rsidRPr="000767BF">
              <w:rPr>
                <w:rFonts w:ascii="宋体" w:eastAsia="宋体" w:hAnsi="宋体" w:cs="宋体" w:hint="eastAsia"/>
                <w:kern w:val="0"/>
                <w:sz w:val="20"/>
                <w:szCs w:val="20"/>
              </w:rPr>
              <w:t>平台，同时在网上平台设立“数字卷宗”，当事人提交的和法院办案中产生的材料全部自动归集、自动归档。</w:t>
            </w:r>
          </w:p>
        </w:tc>
      </w:tr>
      <w:tr w:rsidR="000767BF" w:rsidRPr="000767BF" w:rsidTr="00CB6177">
        <w:tc>
          <w:tcPr>
            <w:tcW w:w="8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jc w:val="center"/>
              <w:rPr>
                <w:rFonts w:ascii="宋体" w:eastAsia="宋体" w:hAnsi="宋体" w:cs="宋体"/>
                <w:kern w:val="0"/>
                <w:sz w:val="24"/>
                <w:szCs w:val="24"/>
              </w:rPr>
            </w:pPr>
            <w:r w:rsidRPr="000767BF">
              <w:rPr>
                <w:rFonts w:ascii="宋体" w:eastAsia="宋体" w:hAnsi="宋体" w:cs="宋体" w:hint="eastAsia"/>
                <w:kern w:val="0"/>
                <w:sz w:val="20"/>
                <w:szCs w:val="20"/>
              </w:rPr>
              <w:t>23</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楷体" w:eastAsia="楷体" w:hAnsi="楷体" w:cs="宋体" w:hint="eastAsia"/>
                <w:kern w:val="0"/>
                <w:sz w:val="20"/>
                <w:szCs w:val="20"/>
              </w:rPr>
              <w:t>构建诉讼服务平台</w:t>
            </w:r>
          </w:p>
        </w:tc>
        <w:tc>
          <w:tcPr>
            <w:tcW w:w="5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7BF" w:rsidRPr="000767BF" w:rsidRDefault="000767BF" w:rsidP="00CB6177">
            <w:pPr>
              <w:widowControl/>
              <w:rPr>
                <w:rFonts w:ascii="宋体" w:eastAsia="宋体" w:hAnsi="宋体" w:cs="宋体"/>
                <w:kern w:val="0"/>
                <w:sz w:val="24"/>
                <w:szCs w:val="24"/>
              </w:rPr>
            </w:pPr>
            <w:r w:rsidRPr="000767BF">
              <w:rPr>
                <w:rFonts w:ascii="宋体" w:eastAsia="宋体" w:hAnsi="宋体" w:cs="宋体" w:hint="eastAsia"/>
                <w:kern w:val="0"/>
                <w:sz w:val="20"/>
                <w:szCs w:val="20"/>
              </w:rPr>
              <w:t>高级人民法院牵头，会同司法行政部门，建设供律师使用的诉讼平台。平台主要服务功能包括：网上立案、案件查询、文书送达、材料提交、开庭提醒、联系法官、卷宗借阅、找法问案、网上交费、证据交换等；提供立案流程指引、网上立案、诉讼费计算、诉讼费用缴纳、文书样式查询、个案查询、失信被执行人信息查询、司法拍卖、在线调解等诉讼服务。</w:t>
            </w:r>
          </w:p>
        </w:tc>
      </w:tr>
    </w:tbl>
    <w:p w:rsidR="000767BF" w:rsidRPr="000767BF" w:rsidRDefault="000767BF"/>
    <w:sectPr w:rsidR="000767BF" w:rsidRPr="000767BF" w:rsidSect="0017330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7BF" w:rsidRDefault="000767BF" w:rsidP="000767BF">
      <w:r>
        <w:separator/>
      </w:r>
    </w:p>
  </w:endnote>
  <w:endnote w:type="continuationSeparator" w:id="0">
    <w:p w:rsidR="000767BF" w:rsidRDefault="000767BF" w:rsidP="00076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80234"/>
      <w:docPartObj>
        <w:docPartGallery w:val="Page Numbers (Bottom of Page)"/>
        <w:docPartUnique/>
      </w:docPartObj>
    </w:sdtPr>
    <w:sdtContent>
      <w:p w:rsidR="000767BF" w:rsidRDefault="000767BF">
        <w:pPr>
          <w:pStyle w:val="a7"/>
          <w:jc w:val="center"/>
        </w:pPr>
        <w:fldSimple w:instr=" PAGE   \* MERGEFORMAT ">
          <w:r w:rsidR="00731BBA" w:rsidRPr="00731BBA">
            <w:rPr>
              <w:noProof/>
              <w:lang w:val="zh-CN"/>
            </w:rPr>
            <w:t>1</w:t>
          </w:r>
        </w:fldSimple>
      </w:p>
    </w:sdtContent>
  </w:sdt>
  <w:p w:rsidR="000767BF" w:rsidRDefault="000767B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7BF" w:rsidRDefault="000767BF" w:rsidP="000767BF">
      <w:r>
        <w:separator/>
      </w:r>
    </w:p>
  </w:footnote>
  <w:footnote w:type="continuationSeparator" w:id="0">
    <w:p w:rsidR="000767BF" w:rsidRDefault="000767BF" w:rsidP="000767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10916"/>
    <w:multiLevelType w:val="hybridMultilevel"/>
    <w:tmpl w:val="19D2E2EA"/>
    <w:lvl w:ilvl="0" w:tplc="74E026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9A3BB5"/>
    <w:multiLevelType w:val="hybridMultilevel"/>
    <w:tmpl w:val="B1101F72"/>
    <w:lvl w:ilvl="0" w:tplc="CB1448C2">
      <w:start w:val="1"/>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CDC0E42"/>
    <w:multiLevelType w:val="hybridMultilevel"/>
    <w:tmpl w:val="2AF8BA3E"/>
    <w:lvl w:ilvl="0" w:tplc="200001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67BF"/>
    <w:rsid w:val="000767BF"/>
    <w:rsid w:val="0017330A"/>
    <w:rsid w:val="00731BBA"/>
    <w:rsid w:val="009549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3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67B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767BF"/>
    <w:rPr>
      <w:color w:val="0000FF"/>
      <w:u w:val="single"/>
    </w:rPr>
  </w:style>
  <w:style w:type="paragraph" w:styleId="a5">
    <w:name w:val="List Paragraph"/>
    <w:basedOn w:val="a"/>
    <w:uiPriority w:val="34"/>
    <w:qFormat/>
    <w:rsid w:val="000767BF"/>
    <w:pPr>
      <w:ind w:firstLineChars="200" w:firstLine="420"/>
    </w:pPr>
  </w:style>
  <w:style w:type="paragraph" w:styleId="a6">
    <w:name w:val="header"/>
    <w:basedOn w:val="a"/>
    <w:link w:val="Char"/>
    <w:uiPriority w:val="99"/>
    <w:semiHidden/>
    <w:unhideWhenUsed/>
    <w:rsid w:val="00076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767BF"/>
    <w:rPr>
      <w:sz w:val="18"/>
      <w:szCs w:val="18"/>
    </w:rPr>
  </w:style>
  <w:style w:type="paragraph" w:styleId="a7">
    <w:name w:val="footer"/>
    <w:basedOn w:val="a"/>
    <w:link w:val="Char0"/>
    <w:uiPriority w:val="99"/>
    <w:unhideWhenUsed/>
    <w:rsid w:val="000767BF"/>
    <w:pPr>
      <w:tabs>
        <w:tab w:val="center" w:pos="4153"/>
        <w:tab w:val="right" w:pos="8306"/>
      </w:tabs>
      <w:snapToGrid w:val="0"/>
      <w:jc w:val="left"/>
    </w:pPr>
    <w:rPr>
      <w:sz w:val="18"/>
      <w:szCs w:val="18"/>
    </w:rPr>
  </w:style>
  <w:style w:type="character" w:customStyle="1" w:styleId="Char0">
    <w:name w:val="页脚 Char"/>
    <w:basedOn w:val="a0"/>
    <w:link w:val="a7"/>
    <w:uiPriority w:val="99"/>
    <w:rsid w:val="000767BF"/>
    <w:rPr>
      <w:sz w:val="18"/>
      <w:szCs w:val="18"/>
    </w:rPr>
  </w:style>
</w:styles>
</file>

<file path=word/webSettings.xml><?xml version="1.0" encoding="utf-8"?>
<w:webSettings xmlns:r="http://schemas.openxmlformats.org/officeDocument/2006/relationships" xmlns:w="http://schemas.openxmlformats.org/wordprocessingml/2006/main">
  <w:divs>
    <w:div w:id="1502433742">
      <w:bodyDiv w:val="1"/>
      <w:marLeft w:val="0"/>
      <w:marRight w:val="0"/>
      <w:marTop w:val="0"/>
      <w:marBottom w:val="0"/>
      <w:divBdr>
        <w:top w:val="none" w:sz="0" w:space="0" w:color="auto"/>
        <w:left w:val="none" w:sz="0" w:space="0" w:color="auto"/>
        <w:bottom w:val="none" w:sz="0" w:space="0" w:color="auto"/>
        <w:right w:val="none" w:sz="0" w:space="0" w:color="auto"/>
      </w:divBdr>
    </w:div>
    <w:div w:id="202620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936</Words>
  <Characters>5336</Characters>
  <Application>Microsoft Office Word</Application>
  <DocSecurity>0</DocSecurity>
  <Lines>44</Lines>
  <Paragraphs>12</Paragraphs>
  <ScaleCrop>false</ScaleCrop>
  <Company>Microsoft</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2020-04-12T14:30:00Z</dcterms:created>
  <dcterms:modified xsi:type="dcterms:W3CDTF">2020-04-12T15:22:00Z</dcterms:modified>
</cp:coreProperties>
</file>