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0" w:right="0" w:firstLine="0"/>
        <w:jc w:val="both"/>
        <w:rPr>
          <w:rFonts w:hint="eastAsia" w:ascii="黑体" w:hAnsi="黑体" w:eastAsia="黑体" w:cs="黑体"/>
          <w:i w:val="0"/>
          <w:caps w:val="0"/>
          <w:color w:val="121212"/>
          <w:spacing w:val="0"/>
          <w:sz w:val="32"/>
          <w:szCs w:val="32"/>
          <w:u w:val="none"/>
          <w:lang w:val="en-US" w:eastAsia="zh-CN"/>
        </w:rPr>
      </w:pPr>
      <w:r>
        <w:rPr>
          <w:rFonts w:hint="eastAsia" w:ascii="黑体" w:hAnsi="黑体" w:eastAsia="黑体" w:cs="黑体"/>
          <w:i w:val="0"/>
          <w:caps w:val="0"/>
          <w:color w:val="121212"/>
          <w:spacing w:val="0"/>
          <w:sz w:val="32"/>
          <w:szCs w:val="32"/>
          <w:u w:val="none"/>
          <w:lang w:val="en-US" w:eastAsia="zh-CN"/>
        </w:rPr>
        <w:t>附件1：</w:t>
      </w:r>
    </w:p>
    <w:p>
      <w:pPr>
        <w:pStyle w:val="2"/>
        <w:widowControl/>
        <w:spacing w:beforeAutospacing="0" w:after="0" w:afterAutospacing="0" w:line="324" w:lineRule="atLeast"/>
        <w:ind w:left="0" w:right="0" w:firstLine="0"/>
        <w:jc w:val="center"/>
        <w:rPr>
          <w:rFonts w:hint="default" w:ascii="方正小标宋_GBK" w:hAnsi="方正小标宋_GBK" w:eastAsia="方正小标宋_GBK" w:cs="方正小标宋_GBK"/>
          <w:i w:val="0"/>
          <w:caps w:val="0"/>
          <w:color w:val="121212"/>
          <w:spacing w:val="0"/>
          <w:sz w:val="44"/>
          <w:szCs w:val="44"/>
          <w:u w:val="none"/>
          <w:lang w:val="en-US" w:eastAsia="zh-CN"/>
        </w:rPr>
      </w:pPr>
      <w:r>
        <w:rPr>
          <w:rFonts w:hint="eastAsia" w:ascii="方正小标宋_GBK" w:hAnsi="方正小标宋_GBK" w:eastAsia="方正小标宋_GBK" w:cs="方正小标宋_GBK"/>
          <w:i w:val="0"/>
          <w:caps w:val="0"/>
          <w:color w:val="121212"/>
          <w:spacing w:val="0"/>
          <w:sz w:val="44"/>
          <w:szCs w:val="44"/>
          <w:u w:val="none"/>
          <w:lang w:val="en-US" w:eastAsia="zh-CN"/>
        </w:rPr>
        <w:t>通用航空</w:t>
      </w:r>
      <w:r>
        <w:rPr>
          <w:rFonts w:hint="eastAsia" w:ascii="方正小标宋_GBK" w:hAnsi="方正小标宋_GBK" w:eastAsia="方正小标宋_GBK" w:cs="方正小标宋_GBK"/>
          <w:i w:val="0"/>
          <w:caps w:val="0"/>
          <w:color w:val="121212"/>
          <w:spacing w:val="0"/>
          <w:sz w:val="44"/>
          <w:szCs w:val="44"/>
          <w:u w:val="none"/>
          <w:lang w:eastAsia="zh-CN"/>
        </w:rPr>
        <w:t>经营许可证转换运</w:t>
      </w:r>
      <w:r>
        <w:rPr>
          <w:rFonts w:hint="eastAsia" w:ascii="方正小标宋_GBK" w:hAnsi="方正小标宋_GBK" w:eastAsia="方正小标宋_GBK" w:cs="方正小标宋_GBK"/>
          <w:i w:val="0"/>
          <w:caps w:val="0"/>
          <w:color w:val="121212"/>
          <w:spacing w:val="0"/>
          <w:sz w:val="44"/>
          <w:szCs w:val="44"/>
          <w:u w:val="none"/>
          <w:lang w:val="en-US" w:eastAsia="zh-CN"/>
        </w:rPr>
        <w:t>营</w:t>
      </w:r>
      <w:r>
        <w:rPr>
          <w:rFonts w:hint="eastAsia" w:ascii="方正小标宋_GBK" w:hAnsi="方正小标宋_GBK" w:eastAsia="方正小标宋_GBK" w:cs="方正小标宋_GBK"/>
          <w:i w:val="0"/>
          <w:caps w:val="0"/>
          <w:color w:val="121212"/>
          <w:spacing w:val="0"/>
          <w:sz w:val="44"/>
          <w:szCs w:val="44"/>
          <w:u w:val="none"/>
          <w:lang w:eastAsia="zh-CN"/>
        </w:rPr>
        <w:t>合格证</w:t>
      </w:r>
      <w:r>
        <w:rPr>
          <w:rFonts w:hint="eastAsia" w:ascii="方正小标宋_GBK" w:hAnsi="方正小标宋_GBK" w:eastAsia="方正小标宋_GBK" w:cs="方正小标宋_GBK"/>
          <w:i w:val="0"/>
          <w:caps w:val="0"/>
          <w:color w:val="121212"/>
          <w:spacing w:val="0"/>
          <w:sz w:val="44"/>
          <w:szCs w:val="44"/>
          <w:u w:val="none"/>
          <w:lang w:val="en-US" w:eastAsia="zh-CN"/>
        </w:rPr>
        <w:t>规程</w:t>
      </w:r>
    </w:p>
    <w:p>
      <w:pPr>
        <w:pStyle w:val="2"/>
        <w:widowControl/>
        <w:spacing w:beforeAutospacing="0" w:after="0" w:afterAutospacing="0" w:line="324" w:lineRule="atLeast"/>
        <w:ind w:left="0" w:right="0" w:firstLine="0"/>
        <w:jc w:val="center"/>
        <w:rPr>
          <w:rFonts w:hint="eastAsia" w:ascii="仿宋_GB2312" w:hAnsi="仿宋_GB2312" w:eastAsia="仿宋_GB2312" w:cs="仿宋_GB2312"/>
          <w:i w:val="0"/>
          <w:caps w:val="0"/>
          <w:color w:val="121212"/>
          <w:spacing w:val="0"/>
          <w:sz w:val="32"/>
          <w:szCs w:val="32"/>
          <w:u w:val="none"/>
          <w:lang w:eastAsia="zh-CN"/>
        </w:rPr>
      </w:pPr>
    </w:p>
    <w:p>
      <w:pPr>
        <w:pStyle w:val="2"/>
        <w:widowControl/>
        <w:spacing w:beforeAutospacing="0" w:after="0" w:afterAutospacing="0" w:line="324" w:lineRule="atLeast"/>
        <w:ind w:left="0" w:right="0" w:firstLine="0"/>
        <w:jc w:val="both"/>
        <w:rPr>
          <w:rFonts w:hint="default" w:ascii="仿宋" w:hAnsi="仿宋" w:eastAsia="仿宋" w:cs="仿宋"/>
          <w:i w:val="0"/>
          <w:caps w:val="0"/>
          <w:color w:val="121212"/>
          <w:spacing w:val="0"/>
          <w:sz w:val="32"/>
          <w:szCs w:val="32"/>
          <w:u w:val="none"/>
          <w:lang w:val="en-US" w:eastAsia="zh-CN"/>
        </w:rPr>
      </w:pPr>
      <w:r>
        <w:rPr>
          <w:rFonts w:hint="eastAsia" w:ascii="仿宋" w:hAnsi="仿宋" w:eastAsia="仿宋" w:cs="仿宋"/>
          <w:i w:val="0"/>
          <w:caps w:val="0"/>
          <w:color w:val="121212"/>
          <w:spacing w:val="0"/>
          <w:sz w:val="32"/>
          <w:szCs w:val="32"/>
          <w:u w:val="none"/>
          <w:lang w:val="en-US" w:eastAsia="zh-CN"/>
        </w:rPr>
        <w:t xml:space="preserve">    现持有通用航空经营许可证的企业，可按以下规程逐步进行数据筛选和风险评估，确定可转换和不可转换企业。</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1、持有符合AC-92-01现行有效试运行批准函的企业，直接予以转换，转换内容应与试运行批准函保持一致；</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2、经营种类仅为从事常规农用无人驾驶航空器作业飞行活动的不参与本次换证，</w:t>
      </w:r>
      <w:r>
        <w:rPr>
          <w:rFonts w:hint="eastAsia" w:ascii="仿宋" w:hAnsi="仿宋" w:eastAsia="仿宋" w:cs="仿宋"/>
          <w:i w:val="0"/>
          <w:caps w:val="0"/>
          <w:color w:val="121212"/>
          <w:spacing w:val="0"/>
          <w:sz w:val="32"/>
          <w:szCs w:val="32"/>
          <w:u w:val="none"/>
          <w:lang w:eastAsia="zh-CN"/>
        </w:rPr>
        <w:t>无需</w:t>
      </w:r>
      <w:r>
        <w:rPr>
          <w:rFonts w:hint="eastAsia" w:ascii="仿宋" w:hAnsi="仿宋" w:eastAsia="仿宋" w:cs="仿宋"/>
          <w:i w:val="0"/>
          <w:caps w:val="0"/>
          <w:color w:val="121212"/>
          <w:spacing w:val="0"/>
          <w:sz w:val="32"/>
          <w:szCs w:val="32"/>
          <w:u w:val="none"/>
        </w:rPr>
        <w:t>运营合格证；</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3、对于仅</w:t>
      </w:r>
      <w:r>
        <w:rPr>
          <w:rFonts w:hint="eastAsia" w:ascii="仿宋" w:hAnsi="仿宋" w:eastAsia="仿宋" w:cs="仿宋"/>
          <w:i w:val="0"/>
          <w:caps w:val="0"/>
          <w:color w:val="121212"/>
          <w:spacing w:val="0"/>
          <w:sz w:val="32"/>
          <w:szCs w:val="32"/>
          <w:u w:val="none"/>
          <w:lang w:val="en-US" w:eastAsia="zh-CN"/>
        </w:rPr>
        <w:t>使用</w:t>
      </w:r>
      <w:r>
        <w:rPr>
          <w:rFonts w:hint="eastAsia" w:ascii="仿宋" w:hAnsi="仿宋" w:eastAsia="仿宋" w:cs="仿宋"/>
          <w:i w:val="0"/>
          <w:caps w:val="0"/>
          <w:color w:val="121212"/>
          <w:spacing w:val="0"/>
          <w:sz w:val="32"/>
          <w:szCs w:val="32"/>
          <w:u w:val="none"/>
        </w:rPr>
        <w:t>微型无人驾驶航空器</w:t>
      </w:r>
      <w:r>
        <w:rPr>
          <w:rFonts w:hint="eastAsia" w:ascii="仿宋" w:hAnsi="仿宋" w:eastAsia="仿宋" w:cs="仿宋"/>
          <w:i w:val="0"/>
          <w:caps w:val="0"/>
          <w:color w:val="121212"/>
          <w:spacing w:val="0"/>
          <w:sz w:val="32"/>
          <w:szCs w:val="32"/>
          <w:u w:val="none"/>
          <w:lang w:val="en-US" w:eastAsia="zh-CN"/>
        </w:rPr>
        <w:t>运行</w:t>
      </w:r>
      <w:r>
        <w:rPr>
          <w:rFonts w:hint="eastAsia" w:ascii="仿宋" w:hAnsi="仿宋" w:eastAsia="仿宋" w:cs="仿宋"/>
          <w:i w:val="0"/>
          <w:caps w:val="0"/>
          <w:color w:val="121212"/>
          <w:spacing w:val="0"/>
          <w:sz w:val="32"/>
          <w:szCs w:val="32"/>
          <w:u w:val="none"/>
        </w:rPr>
        <w:t>的运行人，不参与本次换证，</w:t>
      </w:r>
      <w:r>
        <w:rPr>
          <w:rFonts w:hint="eastAsia" w:ascii="仿宋" w:hAnsi="仿宋" w:eastAsia="仿宋" w:cs="仿宋"/>
          <w:i w:val="0"/>
          <w:caps w:val="0"/>
          <w:color w:val="121212"/>
          <w:spacing w:val="0"/>
          <w:sz w:val="32"/>
          <w:szCs w:val="32"/>
          <w:u w:val="none"/>
          <w:lang w:eastAsia="zh-CN"/>
        </w:rPr>
        <w:t>无需</w:t>
      </w:r>
      <w:bookmarkStart w:id="0" w:name="_GoBack"/>
      <w:bookmarkEnd w:id="0"/>
      <w:r>
        <w:rPr>
          <w:rFonts w:hint="eastAsia" w:ascii="仿宋" w:hAnsi="仿宋" w:eastAsia="仿宋" w:cs="仿宋"/>
          <w:i w:val="0"/>
          <w:caps w:val="0"/>
          <w:color w:val="121212"/>
          <w:spacing w:val="0"/>
          <w:sz w:val="32"/>
          <w:szCs w:val="32"/>
          <w:u w:val="none"/>
        </w:rPr>
        <w:t>运营合格证；</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4、</w:t>
      </w:r>
      <w:r>
        <w:rPr>
          <w:rFonts w:hint="eastAsia" w:ascii="仿宋" w:hAnsi="仿宋" w:eastAsia="仿宋" w:cs="仿宋"/>
          <w:i w:val="0"/>
          <w:caps w:val="0"/>
          <w:color w:val="121212"/>
          <w:spacing w:val="0"/>
          <w:sz w:val="32"/>
          <w:szCs w:val="32"/>
          <w:u w:val="none"/>
          <w:lang w:val="en-US" w:eastAsia="zh-CN"/>
        </w:rPr>
        <w:t>使用</w:t>
      </w:r>
      <w:r>
        <w:rPr>
          <w:rFonts w:hint="eastAsia" w:ascii="仿宋" w:hAnsi="仿宋" w:eastAsia="仿宋" w:cs="仿宋"/>
          <w:i w:val="0"/>
          <w:caps w:val="0"/>
          <w:color w:val="121212"/>
          <w:spacing w:val="0"/>
          <w:sz w:val="32"/>
          <w:szCs w:val="32"/>
          <w:u w:val="none"/>
        </w:rPr>
        <w:t>中型或大型无人驾驶航空器</w:t>
      </w:r>
      <w:r>
        <w:rPr>
          <w:rFonts w:hint="eastAsia" w:ascii="仿宋" w:hAnsi="仿宋" w:eastAsia="仿宋" w:cs="仿宋"/>
          <w:i w:val="0"/>
          <w:caps w:val="0"/>
          <w:color w:val="121212"/>
          <w:spacing w:val="0"/>
          <w:sz w:val="32"/>
          <w:szCs w:val="32"/>
          <w:u w:val="none"/>
          <w:lang w:val="en-US" w:eastAsia="zh-CN"/>
        </w:rPr>
        <w:t>运行</w:t>
      </w:r>
      <w:r>
        <w:rPr>
          <w:rFonts w:hint="eastAsia" w:ascii="仿宋" w:hAnsi="仿宋" w:eastAsia="仿宋" w:cs="仿宋"/>
          <w:i w:val="0"/>
          <w:caps w:val="0"/>
          <w:color w:val="121212"/>
          <w:spacing w:val="0"/>
          <w:sz w:val="32"/>
          <w:szCs w:val="32"/>
          <w:u w:val="none"/>
        </w:rPr>
        <w:t>的运行人，不参与本次转换工作。在满足相应适航管理要求后，按CCAR-92部F章要求进行合格审定；</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5、对于不仅仅从事“无人机驾驶员培训”经营范围的企业，除该培训类以外其他类经营种类连续2年没有历史运行数据的仅转换“培训类”经营种类，换发运营合格证；</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6、</w:t>
      </w:r>
      <w:r>
        <w:rPr>
          <w:rFonts w:hint="eastAsia" w:ascii="仿宋" w:hAnsi="仿宋" w:eastAsia="仿宋" w:cs="仿宋"/>
          <w:i w:val="0"/>
          <w:caps w:val="0"/>
          <w:color w:val="121212"/>
          <w:spacing w:val="0"/>
          <w:sz w:val="32"/>
          <w:szCs w:val="32"/>
          <w:u w:val="none"/>
          <w:lang w:val="en-US" w:eastAsia="zh-CN"/>
        </w:rPr>
        <w:t>使用</w:t>
      </w:r>
      <w:r>
        <w:rPr>
          <w:rFonts w:hint="eastAsia" w:ascii="仿宋" w:hAnsi="仿宋" w:eastAsia="仿宋" w:cs="仿宋"/>
          <w:i w:val="0"/>
          <w:caps w:val="0"/>
          <w:color w:val="121212"/>
          <w:spacing w:val="0"/>
          <w:sz w:val="32"/>
          <w:szCs w:val="32"/>
          <w:u w:val="none"/>
        </w:rPr>
        <w:t>轻型、小型无人驾驶航空器</w:t>
      </w:r>
      <w:r>
        <w:rPr>
          <w:rFonts w:hint="eastAsia" w:ascii="仿宋" w:hAnsi="仿宋" w:eastAsia="仿宋" w:cs="仿宋"/>
          <w:i w:val="0"/>
          <w:caps w:val="0"/>
          <w:color w:val="121212"/>
          <w:spacing w:val="0"/>
          <w:sz w:val="32"/>
          <w:szCs w:val="32"/>
          <w:u w:val="none"/>
          <w:lang w:val="en-US" w:eastAsia="zh-CN"/>
        </w:rPr>
        <w:t>实施运行的</w:t>
      </w:r>
      <w:r>
        <w:rPr>
          <w:rFonts w:hint="eastAsia" w:ascii="仿宋" w:hAnsi="仿宋" w:eastAsia="仿宋" w:cs="仿宋"/>
          <w:i w:val="0"/>
          <w:caps w:val="0"/>
          <w:color w:val="121212"/>
          <w:spacing w:val="0"/>
          <w:sz w:val="32"/>
          <w:szCs w:val="32"/>
          <w:u w:val="none"/>
        </w:rPr>
        <w:t>运行人，根据其所填写的运行场景等字段，进行运行风险计算后，低风险的直接转换</w:t>
      </w:r>
      <w:r>
        <w:rPr>
          <w:rFonts w:hint="eastAsia" w:ascii="仿宋" w:hAnsi="仿宋" w:eastAsia="仿宋" w:cs="仿宋"/>
          <w:i w:val="0"/>
          <w:caps w:val="0"/>
          <w:color w:val="121212"/>
          <w:spacing w:val="0"/>
          <w:sz w:val="32"/>
          <w:szCs w:val="32"/>
          <w:u w:val="none"/>
          <w:lang w:eastAsia="zh-CN"/>
        </w:rPr>
        <w:t>，</w:t>
      </w:r>
      <w:r>
        <w:rPr>
          <w:rFonts w:hint="eastAsia" w:ascii="仿宋" w:hAnsi="仿宋" w:eastAsia="仿宋" w:cs="仿宋"/>
          <w:i w:val="0"/>
          <w:caps w:val="0"/>
          <w:color w:val="121212"/>
          <w:spacing w:val="0"/>
          <w:sz w:val="32"/>
          <w:szCs w:val="32"/>
          <w:u w:val="none"/>
        </w:rPr>
        <w:t>中、高风险的不予转换；</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7、若上述第6条中不予转换的企业经营范围中存在无人机驾驶员培训的，可直接颁发培训许可，其他经营种类不予转换。对于仅有“无人机驾驶员培训”经营种类的运行人，直接转换“培训类”的经营种类；</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8、两年累计运行小时数、无人驾驶航空器异常的（填报值存在负数或数值全部为0等），不予转换；</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9、操控员执照类型与无人机运行机型不符的，或无操控员执照的（除微型、轻型外）不予转换；</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10、字段填写不完整、字段填写前后矛盾的，不予转换；</w:t>
      </w:r>
    </w:p>
    <w:p>
      <w:pPr>
        <w:pStyle w:val="2"/>
        <w:widowControl/>
        <w:spacing w:beforeAutospacing="0" w:after="0" w:afterAutospacing="0" w:line="324" w:lineRule="atLeast"/>
        <w:ind w:left="0" w:right="0" w:firstLine="640" w:firstLineChars="200"/>
        <w:jc w:val="both"/>
        <w:rPr>
          <w:rFonts w:hint="eastAsia" w:ascii="仿宋" w:hAnsi="仿宋" w:eastAsia="仿宋" w:cs="仿宋"/>
          <w:i w:val="0"/>
          <w:caps w:val="0"/>
          <w:color w:val="121212"/>
          <w:spacing w:val="0"/>
          <w:sz w:val="32"/>
          <w:szCs w:val="32"/>
          <w:u w:val="none"/>
        </w:rPr>
      </w:pPr>
      <w:r>
        <w:rPr>
          <w:rFonts w:hint="eastAsia" w:ascii="仿宋" w:hAnsi="仿宋" w:eastAsia="仿宋" w:cs="仿宋"/>
          <w:i w:val="0"/>
          <w:caps w:val="0"/>
          <w:color w:val="121212"/>
          <w:spacing w:val="0"/>
          <w:sz w:val="32"/>
          <w:szCs w:val="32"/>
          <w:u w:val="none"/>
        </w:rPr>
        <w:t>11、从事测绘活动的，不予转换。在提交测绘资质证明后，按CCAR-92部F章要求申请相应经营种类，并予以许可。</w:t>
      </w:r>
    </w:p>
    <w:p>
      <w:pPr>
        <w:rPr>
          <w:rFonts w:hint="eastAsia" w:ascii="仿宋" w:hAnsi="仿宋" w:eastAsia="仿宋" w:cs="仿宋"/>
          <w:color w:val="1212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36D99C9-F802-4089-9DCB-1A5687C3472C}"/>
  </w:font>
  <w:font w:name="仿宋_GB2312">
    <w:panose1 w:val="02010609030101010101"/>
    <w:charset w:val="86"/>
    <w:family w:val="auto"/>
    <w:pitch w:val="default"/>
    <w:sig w:usb0="00000001" w:usb1="080E0000" w:usb2="00000000" w:usb3="00000000" w:csb0="00040000" w:csb1="00000000"/>
    <w:embedRegular r:id="rId2" w:fontKey="{9C8D73F3-E2A5-4F5E-92E6-B86CCD56F080}"/>
  </w:font>
  <w:font w:name="仿宋">
    <w:panose1 w:val="02010609060101010101"/>
    <w:charset w:val="86"/>
    <w:family w:val="auto"/>
    <w:pitch w:val="default"/>
    <w:sig w:usb0="800002BF" w:usb1="38CF7CFA" w:usb2="00000016" w:usb3="00000000" w:csb0="00040001" w:csb1="00000000"/>
    <w:embedRegular r:id="rId3" w:fontKey="{F670B57D-5B7B-4137-A3FB-472CCE5493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OGI2MzNkNjZkNDU0NmZhODQ0ZmJhZDgwZGQ4MzQifQ=="/>
  </w:docVars>
  <w:rsids>
    <w:rsidRoot w:val="00000000"/>
    <w:rsid w:val="1A2B320C"/>
    <w:rsid w:val="50242539"/>
    <w:rsid w:val="685B6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2023-12-29T19:50:00Z</dcterms:created>
  <dc:creator>iPhone</dc:creator>
  <cp:lastModifiedBy>topgun008</cp:lastModifiedBy>
  <dcterms:modified xsi:type="dcterms:W3CDTF">2023-12-31T01:43:46Z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B56110BE18E7430A99B00DB1B6D6357A_13</vt:lpwstr>
  </property>
</Properties>
</file>