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BA" w:rsidRDefault="008E66BA" w:rsidP="008E66BA">
      <w:pPr>
        <w:rPr>
          <w:rFonts w:ascii="黑体" w:eastAsia="黑体" w:hint="eastAsia"/>
          <w:b/>
          <w:sz w:val="36"/>
          <w:szCs w:val="36"/>
        </w:rPr>
      </w:pPr>
      <w:r w:rsidRPr="00F76BB1">
        <w:rPr>
          <w:rFonts w:ascii="黑体" w:eastAsia="黑体" w:hint="eastAsia"/>
          <w:b/>
          <w:sz w:val="36"/>
          <w:szCs w:val="36"/>
        </w:rPr>
        <w:t>附件</w:t>
      </w:r>
      <w:r>
        <w:rPr>
          <w:rFonts w:ascii="黑体" w:eastAsia="黑体" w:hint="eastAsia"/>
          <w:b/>
          <w:sz w:val="36"/>
          <w:szCs w:val="36"/>
        </w:rPr>
        <w:t>1</w:t>
      </w:r>
    </w:p>
    <w:p w:rsidR="008E66BA" w:rsidRDefault="008E66BA" w:rsidP="008E66BA">
      <w:pPr>
        <w:rPr>
          <w:rFonts w:ascii="黑体" w:eastAsia="黑体" w:hint="eastAsia"/>
          <w:b/>
          <w:sz w:val="36"/>
          <w:szCs w:val="36"/>
        </w:rPr>
      </w:pPr>
    </w:p>
    <w:p w:rsidR="008E66BA" w:rsidRDefault="008E66BA" w:rsidP="008E66BA">
      <w:pPr>
        <w:jc w:val="center"/>
        <w:rPr>
          <w:rFonts w:ascii="仿宋_GB2312" w:eastAsia="仿宋_GB2312" w:hint="eastAsia"/>
          <w:sz w:val="30"/>
          <w:szCs w:val="30"/>
        </w:rPr>
      </w:pPr>
      <w:r w:rsidRPr="00342842">
        <w:rPr>
          <w:rFonts w:ascii="华文中宋" w:eastAsia="华文中宋" w:hAnsi="华文中宋" w:hint="eastAsia"/>
          <w:sz w:val="36"/>
          <w:szCs w:val="36"/>
        </w:rPr>
        <w:t>内地在广东省向香港、澳门开放服务贸易具体承诺</w:t>
      </w:r>
      <w:r>
        <w:rPr>
          <w:rFonts w:ascii="华文中宋" w:eastAsia="华文中宋" w:hAnsi="华文中宋"/>
          <w:sz w:val="30"/>
          <w:szCs w:val="30"/>
        </w:rPr>
        <w:br/>
      </w:r>
      <w:r>
        <w:rPr>
          <w:rFonts w:ascii="仿宋_GB2312" w:eastAsia="仿宋_GB2312" w:hint="eastAsia"/>
          <w:sz w:val="30"/>
          <w:szCs w:val="30"/>
        </w:rPr>
        <w:t>（涉及民航领域）</w:t>
      </w:r>
    </w:p>
    <w:p w:rsidR="008E66BA" w:rsidRDefault="008E66BA" w:rsidP="008E66BA">
      <w:pPr>
        <w:jc w:val="center"/>
        <w:rPr>
          <w:rFonts w:ascii="仿宋_GB2312" w:eastAsia="仿宋_GB2312" w:hAnsi="FangSong" w:hint="eastAsia"/>
          <w:sz w:val="32"/>
          <w:szCs w:val="32"/>
        </w:rPr>
      </w:pPr>
    </w:p>
    <w:p w:rsidR="008E66BA" w:rsidRPr="00E268C0" w:rsidRDefault="008E66BA" w:rsidP="008E66BA">
      <w:pPr>
        <w:rPr>
          <w:rFonts w:ascii="黑体" w:eastAsia="黑体" w:hAnsi="FangSong" w:hint="eastAsia"/>
          <w:b/>
          <w:sz w:val="32"/>
          <w:szCs w:val="32"/>
        </w:rPr>
      </w:pPr>
      <w:r w:rsidRPr="00E268C0">
        <w:rPr>
          <w:rFonts w:ascii="黑体" w:eastAsia="黑体" w:hAnsi="FangSong" w:hint="eastAsia"/>
          <w:b/>
          <w:sz w:val="32"/>
          <w:szCs w:val="32"/>
        </w:rPr>
        <w:t xml:space="preserve">表1    </w:t>
      </w:r>
    </w:p>
    <w:p w:rsidR="008E66BA" w:rsidRPr="00E268C0" w:rsidRDefault="008E66BA" w:rsidP="008E66BA">
      <w:pPr>
        <w:jc w:val="center"/>
        <w:rPr>
          <w:rFonts w:ascii="黑体" w:eastAsia="黑体" w:hAnsi="FangSong" w:hint="eastAsia"/>
          <w:b/>
          <w:sz w:val="32"/>
          <w:szCs w:val="32"/>
        </w:rPr>
      </w:pPr>
      <w:r w:rsidRPr="00E268C0">
        <w:rPr>
          <w:rFonts w:ascii="黑体" w:eastAsia="黑体" w:hAnsi="FangSong" w:hint="eastAsia"/>
          <w:b/>
          <w:sz w:val="32"/>
          <w:szCs w:val="32"/>
        </w:rPr>
        <w:t>对商业存在保留的限制性措施（负面清单）</w:t>
      </w:r>
    </w:p>
    <w:p w:rsidR="008E66BA" w:rsidRDefault="008E66BA" w:rsidP="008E66BA">
      <w:pPr>
        <w:jc w:val="center"/>
        <w:rPr>
          <w:rFonts w:ascii="仿宋_GB2312" w:eastAsia="仿宋_GB2312" w:hAnsi="FangSong" w:hint="eastAsia"/>
          <w:sz w:val="32"/>
          <w:szCs w:val="32"/>
        </w:rPr>
      </w:pPr>
    </w:p>
    <w:tbl>
      <w:tblPr>
        <w:tblW w:w="0" w:type="auto"/>
        <w:jc w:val="center"/>
        <w:tblInd w:w="298" w:type="dxa"/>
        <w:tblLook w:val="01E0" w:firstRow="1" w:lastRow="1" w:firstColumn="1" w:lastColumn="1" w:noHBand="0" w:noVBand="0"/>
      </w:tblPr>
      <w:tblGrid>
        <w:gridCol w:w="2056"/>
        <w:gridCol w:w="6168"/>
      </w:tblGrid>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部门：</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sz w:val="28"/>
                <w:szCs w:val="28"/>
                <w:lang w:eastAsia="zh-CN"/>
              </w:rPr>
              <w:t>11</w:t>
            </w:r>
            <w:r w:rsidRPr="00E268C0">
              <w:rPr>
                <w:rFonts w:ascii="宋体" w:eastAsia="宋体" w:hAnsi="宋体" w:hint="eastAsia"/>
                <w:sz w:val="28"/>
                <w:szCs w:val="28"/>
                <w:lang w:eastAsia="zh-CN"/>
              </w:rPr>
              <w:t>．运输服务</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分部门：</w:t>
            </w:r>
          </w:p>
        </w:tc>
        <w:tc>
          <w:tcPr>
            <w:tcW w:w="6275" w:type="dxa"/>
          </w:tcPr>
          <w:p w:rsidR="008E66BA" w:rsidRPr="00E268C0" w:rsidRDefault="008E66BA" w:rsidP="008E66BA">
            <w:pPr>
              <w:pStyle w:val="KWBodytext"/>
              <w:adjustRightInd w:val="0"/>
              <w:snapToGrid w:val="0"/>
              <w:spacing w:beforeLines="75" w:before="234" w:afterLines="75" w:after="234" w:line="240" w:lineRule="auto"/>
              <w:ind w:leftChars="150" w:left="396" w:hangingChars="29" w:hanging="81"/>
              <w:rPr>
                <w:rFonts w:ascii="宋体" w:eastAsia="宋体" w:hAnsi="宋体"/>
                <w:sz w:val="28"/>
                <w:szCs w:val="28"/>
                <w:lang w:eastAsia="zh-CN"/>
              </w:rPr>
            </w:pPr>
            <w:r w:rsidRPr="00E268C0">
              <w:rPr>
                <w:rFonts w:ascii="宋体" w:eastAsia="宋体" w:hAnsi="宋体"/>
                <w:sz w:val="28"/>
                <w:szCs w:val="28"/>
                <w:lang w:eastAsia="zh-CN"/>
              </w:rPr>
              <w:t>C</w:t>
            </w:r>
            <w:r w:rsidRPr="00E268C0">
              <w:rPr>
                <w:rFonts w:ascii="宋体" w:eastAsia="宋体" w:hAnsi="宋体" w:hint="eastAsia"/>
                <w:sz w:val="28"/>
                <w:szCs w:val="28"/>
                <w:lang w:eastAsia="zh-CN"/>
              </w:rPr>
              <w:t>．航空运输服务</w:t>
            </w:r>
          </w:p>
          <w:p w:rsidR="008E66BA" w:rsidRPr="00E268C0" w:rsidRDefault="008E66BA" w:rsidP="008E66BA">
            <w:pPr>
              <w:adjustRightInd w:val="0"/>
              <w:snapToGrid w:val="0"/>
              <w:spacing w:beforeLines="75" w:before="234" w:afterLines="75" w:after="234"/>
              <w:ind w:firstLineChars="214" w:firstLine="599"/>
              <w:rPr>
                <w:rFonts w:ascii="宋体" w:hAnsi="宋体"/>
                <w:sz w:val="28"/>
                <w:szCs w:val="28"/>
              </w:rPr>
            </w:pPr>
            <w:r w:rsidRPr="00E268C0">
              <w:rPr>
                <w:rFonts w:ascii="宋体" w:hAnsi="宋体"/>
                <w:sz w:val="28"/>
                <w:szCs w:val="28"/>
              </w:rPr>
              <w:t>a</w:t>
            </w:r>
            <w:r w:rsidRPr="00E268C0">
              <w:rPr>
                <w:rFonts w:ascii="宋体" w:hAnsi="宋体" w:hint="eastAsia"/>
                <w:sz w:val="28"/>
                <w:szCs w:val="28"/>
              </w:rPr>
              <w:t>．客运服务（</w:t>
            </w:r>
            <w:r w:rsidRPr="00E268C0">
              <w:rPr>
                <w:rFonts w:ascii="宋体" w:hAnsi="宋体"/>
                <w:sz w:val="28"/>
                <w:szCs w:val="28"/>
              </w:rPr>
              <w:t>CPC731</w:t>
            </w:r>
            <w:r w:rsidRPr="00E268C0">
              <w:rPr>
                <w:rFonts w:ascii="宋体" w:hAnsi="宋体" w:hint="eastAsia"/>
                <w:sz w:val="28"/>
                <w:szCs w:val="28"/>
              </w:rPr>
              <w:t>）</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所涉及的义务：</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hint="eastAsia"/>
                <w:sz w:val="28"/>
                <w:szCs w:val="28"/>
                <w:lang w:eastAsia="zh-CN"/>
              </w:rPr>
              <w:t>国民待遇</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保留的限制性措施：</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u w:val="single"/>
                <w:lang w:eastAsia="zh-CN"/>
              </w:rPr>
            </w:pPr>
            <w:r w:rsidRPr="00E268C0">
              <w:rPr>
                <w:rFonts w:ascii="宋体" w:eastAsia="宋体" w:hAnsi="宋体" w:hint="eastAsia"/>
                <w:sz w:val="28"/>
                <w:szCs w:val="28"/>
                <w:u w:val="single"/>
                <w:lang w:eastAsia="zh-CN"/>
              </w:rPr>
              <w:t>商业存在</w:t>
            </w:r>
          </w:p>
          <w:p w:rsidR="008E66BA" w:rsidRPr="00E268C0" w:rsidRDefault="008E66BA" w:rsidP="008E66BA">
            <w:pPr>
              <w:pStyle w:val="KWBodytext"/>
              <w:numPr>
                <w:ilvl w:val="0"/>
                <w:numId w:val="1"/>
              </w:numPr>
              <w:adjustRightInd w:val="0"/>
              <w:snapToGrid w:val="0"/>
              <w:spacing w:beforeLines="75" w:before="234" w:afterLines="75" w:after="234" w:line="240" w:lineRule="auto"/>
              <w:ind w:firstLineChars="0"/>
              <w:rPr>
                <w:rFonts w:ascii="宋体" w:eastAsia="宋体" w:hAnsi="宋体" w:hint="eastAsia"/>
                <w:sz w:val="28"/>
                <w:szCs w:val="28"/>
                <w:lang w:eastAsia="zh-TW"/>
              </w:rPr>
            </w:pPr>
            <w:r w:rsidRPr="00E268C0">
              <w:rPr>
                <w:rFonts w:ascii="宋体" w:eastAsia="宋体" w:hAnsi="宋体" w:hint="eastAsia"/>
                <w:spacing w:val="4"/>
                <w:sz w:val="28"/>
                <w:szCs w:val="28"/>
                <w:lang w:eastAsia="zh-CN"/>
              </w:rPr>
              <w:t>设立经营公共航空客运公司，须由</w:t>
            </w:r>
            <w:proofErr w:type="gramStart"/>
            <w:r w:rsidRPr="00E268C0">
              <w:rPr>
                <w:rFonts w:ascii="宋体" w:eastAsia="宋体" w:hAnsi="宋体" w:hint="eastAsia"/>
                <w:spacing w:val="4"/>
                <w:sz w:val="28"/>
                <w:szCs w:val="28"/>
                <w:lang w:eastAsia="zh-CN"/>
              </w:rPr>
              <w:t>内地方</w:t>
            </w:r>
            <w:proofErr w:type="gramEnd"/>
            <w:r w:rsidRPr="00E268C0">
              <w:rPr>
                <w:rFonts w:ascii="宋体" w:eastAsia="宋体" w:hAnsi="宋体" w:hint="eastAsia"/>
                <w:spacing w:val="4"/>
                <w:sz w:val="28"/>
                <w:szCs w:val="28"/>
                <w:lang w:eastAsia="zh-CN"/>
              </w:rPr>
              <w:t>控股，一</w:t>
            </w:r>
            <w:r w:rsidRPr="00E268C0">
              <w:rPr>
                <w:rFonts w:ascii="宋体" w:eastAsia="宋体" w:hAnsi="宋体" w:hint="eastAsia"/>
                <w:sz w:val="28"/>
                <w:szCs w:val="28"/>
                <w:lang w:eastAsia="zh-CN"/>
              </w:rPr>
              <w:t>家香港</w:t>
            </w:r>
            <w:r>
              <w:rPr>
                <w:rFonts w:ascii="宋体" w:eastAsia="宋体" w:hAnsi="宋体" w:hint="eastAsia"/>
                <w:sz w:val="28"/>
                <w:szCs w:val="28"/>
                <w:lang w:eastAsia="zh-CN"/>
              </w:rPr>
              <w:t>、澳门</w:t>
            </w:r>
            <w:r w:rsidRPr="00E268C0">
              <w:rPr>
                <w:rFonts w:ascii="宋体" w:eastAsia="宋体" w:hAnsi="宋体" w:hint="eastAsia"/>
                <w:sz w:val="28"/>
                <w:szCs w:val="28"/>
                <w:lang w:eastAsia="zh-CN"/>
              </w:rPr>
              <w:t>服务提供者（包括其关联企业）投</w:t>
            </w:r>
            <w:r w:rsidRPr="00E268C0">
              <w:rPr>
                <w:rFonts w:ascii="宋体" w:eastAsia="宋体" w:hAnsi="宋体" w:hint="eastAsia"/>
                <w:spacing w:val="4"/>
                <w:sz w:val="28"/>
                <w:szCs w:val="28"/>
                <w:lang w:eastAsia="zh-CN"/>
              </w:rPr>
              <w:t>资比例不可超过</w:t>
            </w:r>
            <w:r w:rsidRPr="00E268C0">
              <w:rPr>
                <w:rFonts w:ascii="宋体" w:eastAsia="宋体" w:hAnsi="宋体"/>
                <w:spacing w:val="4"/>
                <w:sz w:val="28"/>
                <w:szCs w:val="28"/>
                <w:lang w:eastAsia="zh-CN"/>
              </w:rPr>
              <w:t>25%</w:t>
            </w:r>
            <w:r w:rsidRPr="00E268C0">
              <w:rPr>
                <w:rFonts w:ascii="宋体" w:eastAsia="宋体" w:hAnsi="宋体" w:hint="eastAsia"/>
                <w:spacing w:val="4"/>
                <w:sz w:val="28"/>
                <w:szCs w:val="28"/>
                <w:lang w:eastAsia="zh-CN"/>
              </w:rPr>
              <w:t>，公司法定代表人须为中</w:t>
            </w:r>
            <w:r w:rsidRPr="00E268C0">
              <w:rPr>
                <w:rFonts w:ascii="宋体" w:eastAsia="宋体" w:hAnsi="宋体" w:hint="eastAsia"/>
                <w:sz w:val="28"/>
                <w:szCs w:val="28"/>
                <w:lang w:eastAsia="zh-CN"/>
              </w:rPr>
              <w:t>国籍公民。</w:t>
            </w:r>
          </w:p>
          <w:p w:rsidR="008E66BA" w:rsidRPr="00E268C0" w:rsidRDefault="008E66BA" w:rsidP="008E66BA">
            <w:pPr>
              <w:pStyle w:val="KWBodytext"/>
              <w:numPr>
                <w:ilvl w:val="0"/>
                <w:numId w:val="1"/>
              </w:numPr>
              <w:adjustRightInd w:val="0"/>
              <w:snapToGrid w:val="0"/>
              <w:spacing w:beforeLines="75" w:before="234" w:afterLines="75" w:after="234" w:line="240" w:lineRule="auto"/>
              <w:ind w:firstLineChars="0"/>
              <w:rPr>
                <w:rFonts w:ascii="宋体" w:eastAsia="宋体" w:hAnsi="宋体"/>
                <w:sz w:val="28"/>
                <w:szCs w:val="28"/>
                <w:lang w:eastAsia="zh-CN"/>
              </w:rPr>
            </w:pPr>
            <w:r w:rsidRPr="00E268C0">
              <w:rPr>
                <w:rFonts w:ascii="宋体" w:eastAsia="宋体" w:hAnsi="宋体" w:hint="eastAsia"/>
                <w:sz w:val="28"/>
                <w:szCs w:val="28"/>
                <w:lang w:eastAsia="zh-CN"/>
              </w:rPr>
              <w:t>设立经营从事公务飞行、空中游览、为工业服务的通用航空企业，须由</w:t>
            </w:r>
            <w:proofErr w:type="gramStart"/>
            <w:r w:rsidRPr="00E268C0">
              <w:rPr>
                <w:rFonts w:ascii="宋体" w:eastAsia="宋体" w:hAnsi="宋体" w:hint="eastAsia"/>
                <w:sz w:val="28"/>
                <w:szCs w:val="28"/>
                <w:lang w:eastAsia="zh-CN"/>
              </w:rPr>
              <w:t>内地方</w:t>
            </w:r>
            <w:proofErr w:type="gramEnd"/>
            <w:r w:rsidRPr="00E268C0">
              <w:rPr>
                <w:rFonts w:ascii="宋体" w:eastAsia="宋体" w:hAnsi="宋体" w:hint="eastAsia"/>
                <w:sz w:val="28"/>
                <w:szCs w:val="28"/>
                <w:lang w:eastAsia="zh-CN"/>
              </w:rPr>
              <w:t>控股；设立经营从事农、林、渔业作业的通用航空企业，限于与</w:t>
            </w:r>
            <w:proofErr w:type="gramStart"/>
            <w:r w:rsidRPr="00E268C0">
              <w:rPr>
                <w:rFonts w:ascii="宋体" w:eastAsia="宋体" w:hAnsi="宋体" w:hint="eastAsia"/>
                <w:sz w:val="28"/>
                <w:szCs w:val="28"/>
                <w:lang w:eastAsia="zh-CN"/>
              </w:rPr>
              <w:t>内地方</w:t>
            </w:r>
            <w:proofErr w:type="gramEnd"/>
            <w:r w:rsidRPr="00E268C0">
              <w:rPr>
                <w:rFonts w:ascii="宋体" w:eastAsia="宋体" w:hAnsi="宋体" w:hint="eastAsia"/>
                <w:sz w:val="28"/>
                <w:szCs w:val="28"/>
                <w:lang w:eastAsia="zh-CN"/>
              </w:rPr>
              <w:t>合资、合作。</w:t>
            </w:r>
          </w:p>
        </w:tc>
      </w:tr>
    </w:tbl>
    <w:p w:rsidR="008E66BA" w:rsidRDefault="008E66BA" w:rsidP="008E66BA">
      <w:pPr>
        <w:jc w:val="center"/>
        <w:rPr>
          <w:rFonts w:ascii="仿宋_GB2312" w:eastAsia="仿宋_GB2312"/>
          <w:sz w:val="32"/>
          <w:szCs w:val="32"/>
        </w:rPr>
      </w:pPr>
    </w:p>
    <w:p w:rsidR="008E66BA" w:rsidRDefault="008E66BA" w:rsidP="008E66BA">
      <w:pPr>
        <w:jc w:val="center"/>
        <w:rPr>
          <w:rFonts w:ascii="仿宋_GB2312" w:eastAsia="仿宋_GB2312" w:hint="eastAsia"/>
          <w:sz w:val="32"/>
          <w:szCs w:val="32"/>
        </w:rPr>
      </w:pPr>
      <w:r>
        <w:rPr>
          <w:rFonts w:ascii="仿宋_GB2312" w:eastAsia="仿宋_GB2312"/>
          <w:sz w:val="32"/>
          <w:szCs w:val="32"/>
        </w:rPr>
        <w:br w:type="page"/>
      </w:r>
    </w:p>
    <w:tbl>
      <w:tblPr>
        <w:tblW w:w="0" w:type="auto"/>
        <w:jc w:val="center"/>
        <w:tblInd w:w="298" w:type="dxa"/>
        <w:tblLook w:val="01E0" w:firstRow="1" w:lastRow="1" w:firstColumn="1" w:lastColumn="1" w:noHBand="0" w:noVBand="0"/>
      </w:tblPr>
      <w:tblGrid>
        <w:gridCol w:w="2056"/>
        <w:gridCol w:w="6168"/>
      </w:tblGrid>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lastRenderedPageBreak/>
              <w:t>部门：</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sz w:val="28"/>
                <w:szCs w:val="28"/>
                <w:lang w:eastAsia="zh-CN"/>
              </w:rPr>
              <w:t>11</w:t>
            </w:r>
            <w:r w:rsidRPr="00E268C0">
              <w:rPr>
                <w:rFonts w:ascii="宋体" w:eastAsia="宋体" w:hAnsi="宋体" w:hint="eastAsia"/>
                <w:sz w:val="28"/>
                <w:szCs w:val="28"/>
                <w:lang w:eastAsia="zh-CN"/>
              </w:rPr>
              <w:t>．运输服务</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分部门：</w:t>
            </w:r>
          </w:p>
        </w:tc>
        <w:tc>
          <w:tcPr>
            <w:tcW w:w="6275" w:type="dxa"/>
          </w:tcPr>
          <w:p w:rsidR="008E66BA" w:rsidRPr="00E268C0" w:rsidRDefault="008E66BA" w:rsidP="008E66BA">
            <w:pPr>
              <w:pStyle w:val="KWBodytext"/>
              <w:adjustRightInd w:val="0"/>
              <w:snapToGrid w:val="0"/>
              <w:spacing w:beforeLines="75" w:before="234" w:afterLines="75" w:after="234" w:line="240" w:lineRule="auto"/>
              <w:ind w:leftChars="150" w:left="396" w:hangingChars="29" w:hanging="81"/>
              <w:rPr>
                <w:rFonts w:ascii="宋体" w:eastAsia="宋体" w:hAnsi="宋体"/>
                <w:sz w:val="28"/>
                <w:szCs w:val="28"/>
                <w:lang w:eastAsia="zh-CN"/>
              </w:rPr>
            </w:pPr>
            <w:r w:rsidRPr="00E268C0">
              <w:rPr>
                <w:rFonts w:ascii="宋体" w:eastAsia="宋体" w:hAnsi="宋体"/>
                <w:sz w:val="28"/>
                <w:szCs w:val="28"/>
                <w:lang w:eastAsia="zh-CN"/>
              </w:rPr>
              <w:t>C</w:t>
            </w:r>
            <w:r w:rsidRPr="00E268C0">
              <w:rPr>
                <w:rFonts w:ascii="宋体" w:eastAsia="宋体" w:hAnsi="宋体" w:hint="eastAsia"/>
                <w:sz w:val="28"/>
                <w:szCs w:val="28"/>
                <w:lang w:eastAsia="zh-CN"/>
              </w:rPr>
              <w:t>．航空运输服务</w:t>
            </w:r>
          </w:p>
          <w:p w:rsidR="008E66BA" w:rsidRPr="00E268C0" w:rsidRDefault="008E66BA" w:rsidP="008E66BA">
            <w:pPr>
              <w:adjustRightInd w:val="0"/>
              <w:snapToGrid w:val="0"/>
              <w:spacing w:beforeLines="75" w:before="234" w:afterLines="75" w:after="234"/>
              <w:ind w:firstLineChars="214" w:firstLine="599"/>
              <w:rPr>
                <w:rFonts w:ascii="宋体" w:hAnsi="宋体"/>
                <w:sz w:val="28"/>
                <w:szCs w:val="28"/>
              </w:rPr>
            </w:pPr>
            <w:r w:rsidRPr="00E268C0">
              <w:rPr>
                <w:rFonts w:ascii="宋体" w:hAnsi="宋体"/>
                <w:sz w:val="28"/>
                <w:szCs w:val="28"/>
              </w:rPr>
              <w:t>b</w:t>
            </w:r>
            <w:r w:rsidRPr="00E268C0">
              <w:rPr>
                <w:rFonts w:ascii="宋体" w:hAnsi="宋体" w:hint="eastAsia"/>
                <w:sz w:val="28"/>
                <w:szCs w:val="28"/>
              </w:rPr>
              <w:t>．货运服务（</w:t>
            </w:r>
            <w:r w:rsidRPr="00E268C0">
              <w:rPr>
                <w:rFonts w:ascii="宋体" w:hAnsi="宋体"/>
                <w:sz w:val="28"/>
                <w:szCs w:val="28"/>
              </w:rPr>
              <w:t>CPC732</w:t>
            </w:r>
            <w:r w:rsidRPr="00E268C0">
              <w:rPr>
                <w:rFonts w:ascii="宋体" w:hAnsi="宋体" w:hint="eastAsia"/>
                <w:sz w:val="28"/>
                <w:szCs w:val="28"/>
              </w:rPr>
              <w:t>）</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所涉及的义务：</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hint="eastAsia"/>
                <w:sz w:val="28"/>
                <w:szCs w:val="28"/>
                <w:lang w:eastAsia="zh-CN"/>
              </w:rPr>
              <w:t>国民待遇</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保留的限制性措施：</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u w:val="single"/>
                <w:lang w:eastAsia="zh-CN"/>
              </w:rPr>
            </w:pPr>
            <w:r w:rsidRPr="00E268C0">
              <w:rPr>
                <w:rFonts w:ascii="宋体" w:eastAsia="宋体" w:hAnsi="宋体" w:hint="eastAsia"/>
                <w:sz w:val="28"/>
                <w:szCs w:val="28"/>
                <w:u w:val="single"/>
                <w:lang w:eastAsia="zh-CN"/>
              </w:rPr>
              <w:t>商业存在</w:t>
            </w:r>
          </w:p>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hint="eastAsia"/>
                <w:sz w:val="28"/>
                <w:szCs w:val="28"/>
                <w:lang w:eastAsia="zh-CN"/>
              </w:rPr>
              <w:t>设立经营公共航空货运公司，须由</w:t>
            </w:r>
            <w:proofErr w:type="gramStart"/>
            <w:r w:rsidRPr="00E268C0">
              <w:rPr>
                <w:rFonts w:ascii="宋体" w:eastAsia="宋体" w:hAnsi="宋体" w:hint="eastAsia"/>
                <w:sz w:val="28"/>
                <w:szCs w:val="28"/>
                <w:lang w:eastAsia="zh-CN"/>
              </w:rPr>
              <w:t>内地方</w:t>
            </w:r>
            <w:proofErr w:type="gramEnd"/>
            <w:r w:rsidRPr="00E268C0">
              <w:rPr>
                <w:rFonts w:ascii="宋体" w:eastAsia="宋体" w:hAnsi="宋体" w:hint="eastAsia"/>
                <w:sz w:val="28"/>
                <w:szCs w:val="28"/>
                <w:lang w:eastAsia="zh-CN"/>
              </w:rPr>
              <w:t>控股，一家香港</w:t>
            </w:r>
            <w:r>
              <w:rPr>
                <w:rFonts w:ascii="宋体" w:eastAsia="宋体" w:hAnsi="宋体" w:hint="eastAsia"/>
                <w:sz w:val="28"/>
                <w:szCs w:val="28"/>
                <w:lang w:eastAsia="zh-CN"/>
              </w:rPr>
              <w:t>、澳门</w:t>
            </w:r>
            <w:r w:rsidRPr="00E268C0">
              <w:rPr>
                <w:rFonts w:ascii="宋体" w:eastAsia="宋体" w:hAnsi="宋体" w:hint="eastAsia"/>
                <w:sz w:val="28"/>
                <w:szCs w:val="28"/>
                <w:lang w:eastAsia="zh-CN"/>
              </w:rPr>
              <w:t>服务提供者（包括其关联企业）投资比例不可超过</w:t>
            </w:r>
            <w:r w:rsidRPr="00E268C0">
              <w:rPr>
                <w:rFonts w:ascii="宋体" w:eastAsia="宋体" w:hAnsi="宋体"/>
                <w:sz w:val="28"/>
                <w:szCs w:val="28"/>
                <w:lang w:eastAsia="zh-CN"/>
              </w:rPr>
              <w:t>25%</w:t>
            </w:r>
            <w:r w:rsidRPr="00E268C0">
              <w:rPr>
                <w:rFonts w:ascii="宋体" w:eastAsia="宋体" w:hAnsi="宋体" w:hint="eastAsia"/>
                <w:sz w:val="28"/>
                <w:szCs w:val="28"/>
                <w:lang w:eastAsia="zh-CN"/>
              </w:rPr>
              <w:t>，公司法定代表人须为中国籍公民。</w:t>
            </w:r>
          </w:p>
        </w:tc>
      </w:tr>
    </w:tbl>
    <w:p w:rsidR="008E66BA" w:rsidRDefault="008E66BA" w:rsidP="008E66BA">
      <w:pPr>
        <w:jc w:val="center"/>
        <w:rPr>
          <w:rFonts w:ascii="仿宋_GB2312" w:eastAsia="仿宋_GB2312"/>
          <w:sz w:val="32"/>
          <w:szCs w:val="32"/>
        </w:rPr>
      </w:pPr>
    </w:p>
    <w:p w:rsidR="008E66BA" w:rsidRDefault="008E66BA" w:rsidP="008E66BA">
      <w:pPr>
        <w:jc w:val="center"/>
        <w:rPr>
          <w:rFonts w:ascii="仿宋_GB2312" w:eastAsia="仿宋_GB2312" w:hint="eastAsia"/>
          <w:sz w:val="32"/>
          <w:szCs w:val="32"/>
        </w:rPr>
      </w:pPr>
      <w:r>
        <w:rPr>
          <w:rFonts w:ascii="仿宋_GB2312" w:eastAsia="仿宋_GB2312"/>
          <w:sz w:val="32"/>
          <w:szCs w:val="32"/>
        </w:rPr>
        <w:br w:type="page"/>
      </w:r>
    </w:p>
    <w:tbl>
      <w:tblPr>
        <w:tblW w:w="0" w:type="auto"/>
        <w:jc w:val="center"/>
        <w:tblInd w:w="298" w:type="dxa"/>
        <w:tblLook w:val="01E0" w:firstRow="1" w:lastRow="1" w:firstColumn="1" w:lastColumn="1" w:noHBand="0" w:noVBand="0"/>
      </w:tblPr>
      <w:tblGrid>
        <w:gridCol w:w="2054"/>
        <w:gridCol w:w="6170"/>
      </w:tblGrid>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lastRenderedPageBreak/>
              <w:t>部门：</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sz w:val="28"/>
                <w:szCs w:val="28"/>
                <w:lang w:eastAsia="zh-CN"/>
              </w:rPr>
              <w:t>11</w:t>
            </w:r>
            <w:r w:rsidRPr="00E268C0">
              <w:rPr>
                <w:rFonts w:ascii="宋体" w:eastAsia="宋体" w:hAnsi="宋体" w:hint="eastAsia"/>
                <w:sz w:val="28"/>
                <w:szCs w:val="28"/>
                <w:lang w:eastAsia="zh-CN"/>
              </w:rPr>
              <w:t>．运输服务</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分部门：</w:t>
            </w:r>
          </w:p>
        </w:tc>
        <w:tc>
          <w:tcPr>
            <w:tcW w:w="6275" w:type="dxa"/>
          </w:tcPr>
          <w:p w:rsidR="008E66BA" w:rsidRPr="00E268C0" w:rsidRDefault="008E66BA" w:rsidP="008E66BA">
            <w:pPr>
              <w:adjustRightInd w:val="0"/>
              <w:snapToGrid w:val="0"/>
              <w:spacing w:beforeLines="75" w:before="234" w:afterLines="75" w:after="234"/>
              <w:ind w:leftChars="150" w:left="396" w:hangingChars="29" w:hanging="81"/>
              <w:rPr>
                <w:rFonts w:ascii="宋体" w:hAnsi="宋体"/>
                <w:sz w:val="28"/>
                <w:szCs w:val="28"/>
              </w:rPr>
            </w:pPr>
            <w:r w:rsidRPr="00E268C0">
              <w:rPr>
                <w:rFonts w:ascii="宋体" w:hAnsi="宋体"/>
                <w:sz w:val="28"/>
                <w:szCs w:val="28"/>
              </w:rPr>
              <w:t>C</w:t>
            </w:r>
            <w:r w:rsidRPr="00E268C0">
              <w:rPr>
                <w:rFonts w:ascii="宋体" w:hAnsi="宋体" w:hint="eastAsia"/>
                <w:sz w:val="28"/>
                <w:szCs w:val="28"/>
              </w:rPr>
              <w:t>．航空运输服务</w:t>
            </w:r>
          </w:p>
          <w:p w:rsidR="008E66BA" w:rsidRPr="00E268C0" w:rsidRDefault="008E66BA" w:rsidP="008E66BA">
            <w:pPr>
              <w:pStyle w:val="KWBodytext"/>
              <w:adjustRightInd w:val="0"/>
              <w:snapToGrid w:val="0"/>
              <w:spacing w:beforeLines="75" w:before="234" w:afterLines="75" w:after="234" w:line="240" w:lineRule="auto"/>
              <w:ind w:leftChars="190" w:left="399" w:firstLineChars="71" w:firstLine="199"/>
              <w:rPr>
                <w:rFonts w:ascii="宋体" w:eastAsia="宋体" w:hAnsi="宋体"/>
                <w:sz w:val="28"/>
                <w:szCs w:val="28"/>
                <w:lang w:eastAsia="zh-CN"/>
              </w:rPr>
            </w:pPr>
            <w:r w:rsidRPr="00E268C0">
              <w:rPr>
                <w:rFonts w:ascii="宋体" w:eastAsia="宋体" w:hAnsi="宋体"/>
                <w:sz w:val="28"/>
                <w:szCs w:val="28"/>
                <w:lang w:eastAsia="zh-CN"/>
              </w:rPr>
              <w:t>c</w:t>
            </w:r>
            <w:r w:rsidRPr="00E268C0">
              <w:rPr>
                <w:rFonts w:ascii="宋体" w:eastAsia="宋体" w:hAnsi="宋体" w:hint="eastAsia"/>
                <w:sz w:val="28"/>
                <w:szCs w:val="28"/>
                <w:lang w:eastAsia="zh-CN"/>
              </w:rPr>
              <w:t>．带乘务员的飞机租赁服务（</w:t>
            </w:r>
            <w:r w:rsidRPr="00E268C0">
              <w:rPr>
                <w:rFonts w:ascii="宋体" w:eastAsia="宋体" w:hAnsi="宋体"/>
                <w:sz w:val="28"/>
                <w:szCs w:val="28"/>
                <w:lang w:eastAsia="zh-CN"/>
              </w:rPr>
              <w:t>CPC734</w:t>
            </w:r>
            <w:r w:rsidRPr="00E268C0">
              <w:rPr>
                <w:rFonts w:ascii="宋体" w:eastAsia="宋体" w:hAnsi="宋体" w:hint="eastAsia"/>
                <w:sz w:val="28"/>
                <w:szCs w:val="28"/>
                <w:lang w:eastAsia="zh-CN"/>
              </w:rPr>
              <w:t>）</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所涉及的义务：</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hint="eastAsia"/>
                <w:sz w:val="28"/>
                <w:szCs w:val="28"/>
                <w:lang w:eastAsia="zh-CN"/>
              </w:rPr>
              <w:t>国民待遇</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保留的限制性措施：</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u w:val="single"/>
                <w:lang w:eastAsia="zh-CN"/>
              </w:rPr>
            </w:pPr>
            <w:r w:rsidRPr="00E268C0">
              <w:rPr>
                <w:rFonts w:ascii="宋体" w:eastAsia="宋体" w:hAnsi="宋体" w:hint="eastAsia"/>
                <w:sz w:val="28"/>
                <w:szCs w:val="28"/>
                <w:u w:val="single"/>
                <w:lang w:eastAsia="zh-CN"/>
              </w:rPr>
              <w:t>商业存在</w:t>
            </w:r>
          </w:p>
          <w:p w:rsidR="008E66BA" w:rsidRPr="00E268C0" w:rsidRDefault="008E66BA" w:rsidP="008E66BA">
            <w:pPr>
              <w:adjustRightInd w:val="0"/>
              <w:snapToGrid w:val="0"/>
              <w:spacing w:beforeLines="75" w:before="234" w:afterLines="75" w:after="234"/>
              <w:rPr>
                <w:rFonts w:ascii="宋体" w:hAnsi="宋体"/>
                <w:sz w:val="28"/>
                <w:szCs w:val="28"/>
              </w:rPr>
            </w:pPr>
            <w:r w:rsidRPr="00E268C0">
              <w:rPr>
                <w:rFonts w:ascii="宋体" w:hAnsi="宋体" w:hint="eastAsia"/>
                <w:sz w:val="28"/>
                <w:szCs w:val="28"/>
              </w:rPr>
              <w:t>实行国民待遇。</w:t>
            </w:r>
          </w:p>
        </w:tc>
      </w:tr>
    </w:tbl>
    <w:p w:rsidR="008E66BA" w:rsidRDefault="008E66BA" w:rsidP="008E66BA">
      <w:pPr>
        <w:jc w:val="center"/>
        <w:rPr>
          <w:rFonts w:ascii="仿宋_GB2312" w:eastAsia="仿宋_GB2312"/>
          <w:sz w:val="32"/>
          <w:szCs w:val="32"/>
        </w:rPr>
      </w:pPr>
    </w:p>
    <w:p w:rsidR="008E66BA" w:rsidRDefault="008E66BA" w:rsidP="008E66BA">
      <w:pPr>
        <w:jc w:val="center"/>
        <w:rPr>
          <w:rFonts w:ascii="仿宋_GB2312" w:eastAsia="仿宋_GB2312" w:hint="eastAsia"/>
          <w:sz w:val="32"/>
          <w:szCs w:val="32"/>
        </w:rPr>
      </w:pPr>
      <w:r>
        <w:rPr>
          <w:rFonts w:ascii="仿宋_GB2312" w:eastAsia="仿宋_GB2312"/>
          <w:sz w:val="32"/>
          <w:szCs w:val="32"/>
        </w:rPr>
        <w:br w:type="page"/>
      </w:r>
    </w:p>
    <w:tbl>
      <w:tblPr>
        <w:tblW w:w="0" w:type="auto"/>
        <w:jc w:val="center"/>
        <w:tblInd w:w="298" w:type="dxa"/>
        <w:tblLook w:val="01E0" w:firstRow="1" w:lastRow="1" w:firstColumn="1" w:lastColumn="1" w:noHBand="0" w:noVBand="0"/>
      </w:tblPr>
      <w:tblGrid>
        <w:gridCol w:w="2055"/>
        <w:gridCol w:w="6169"/>
      </w:tblGrid>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lastRenderedPageBreak/>
              <w:t>部门：</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sz w:val="28"/>
                <w:szCs w:val="28"/>
                <w:lang w:eastAsia="zh-CN"/>
              </w:rPr>
              <w:t>11</w:t>
            </w:r>
            <w:r w:rsidRPr="00E268C0">
              <w:rPr>
                <w:rFonts w:ascii="宋体" w:eastAsia="宋体" w:hAnsi="宋体" w:hint="eastAsia"/>
                <w:sz w:val="28"/>
                <w:szCs w:val="28"/>
                <w:lang w:eastAsia="zh-CN"/>
              </w:rPr>
              <w:t>．运输服务</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分部门：</w:t>
            </w:r>
          </w:p>
        </w:tc>
        <w:tc>
          <w:tcPr>
            <w:tcW w:w="6275" w:type="dxa"/>
          </w:tcPr>
          <w:p w:rsidR="008E66BA" w:rsidRPr="00E268C0" w:rsidRDefault="008E66BA" w:rsidP="008E66BA">
            <w:pPr>
              <w:pStyle w:val="KWBodytext"/>
              <w:adjustRightInd w:val="0"/>
              <w:snapToGrid w:val="0"/>
              <w:spacing w:beforeLines="75" w:before="234" w:afterLines="75" w:after="234" w:line="240" w:lineRule="auto"/>
              <w:ind w:leftChars="150" w:left="396" w:hangingChars="29" w:hanging="81"/>
              <w:rPr>
                <w:rFonts w:ascii="宋体" w:eastAsia="宋体" w:hAnsi="宋体"/>
                <w:sz w:val="28"/>
                <w:szCs w:val="28"/>
                <w:lang w:eastAsia="zh-CN"/>
              </w:rPr>
            </w:pPr>
            <w:r w:rsidRPr="00E268C0">
              <w:rPr>
                <w:rFonts w:ascii="宋体" w:eastAsia="宋体" w:hAnsi="宋体"/>
                <w:sz w:val="28"/>
                <w:szCs w:val="28"/>
                <w:lang w:eastAsia="zh-CN"/>
              </w:rPr>
              <w:t>C</w:t>
            </w:r>
            <w:r w:rsidRPr="00E268C0">
              <w:rPr>
                <w:rFonts w:ascii="宋体" w:eastAsia="宋体" w:hAnsi="宋体" w:hint="eastAsia"/>
                <w:sz w:val="28"/>
                <w:szCs w:val="28"/>
                <w:lang w:eastAsia="zh-CN"/>
              </w:rPr>
              <w:t>．航空运输服务</w:t>
            </w:r>
          </w:p>
          <w:p w:rsidR="008E66BA" w:rsidRPr="00E268C0" w:rsidRDefault="008E66BA" w:rsidP="008E66BA">
            <w:pPr>
              <w:adjustRightInd w:val="0"/>
              <w:snapToGrid w:val="0"/>
              <w:spacing w:beforeLines="75" w:before="234" w:afterLines="75" w:after="234"/>
              <w:ind w:firstLineChars="214" w:firstLine="599"/>
              <w:rPr>
                <w:rFonts w:ascii="宋体" w:hAnsi="宋体"/>
                <w:sz w:val="28"/>
                <w:szCs w:val="28"/>
              </w:rPr>
            </w:pPr>
            <w:r w:rsidRPr="00E268C0">
              <w:rPr>
                <w:rFonts w:ascii="宋体" w:hAnsi="宋体"/>
                <w:sz w:val="28"/>
                <w:szCs w:val="28"/>
              </w:rPr>
              <w:t>d</w:t>
            </w:r>
            <w:r w:rsidRPr="00E268C0">
              <w:rPr>
                <w:rFonts w:ascii="宋体" w:hAnsi="宋体" w:hint="eastAsia"/>
                <w:sz w:val="28"/>
                <w:szCs w:val="28"/>
              </w:rPr>
              <w:t>．飞机的维修和保养服务（</w:t>
            </w:r>
            <w:r w:rsidRPr="00E268C0">
              <w:rPr>
                <w:rFonts w:ascii="宋体" w:hAnsi="宋体"/>
                <w:sz w:val="28"/>
                <w:szCs w:val="28"/>
              </w:rPr>
              <w:t>CPC8868</w:t>
            </w:r>
            <w:r w:rsidRPr="00E268C0">
              <w:rPr>
                <w:rFonts w:ascii="宋体" w:hAnsi="宋体" w:hint="eastAsia"/>
                <w:sz w:val="28"/>
                <w:szCs w:val="28"/>
              </w:rPr>
              <w:t>）</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所涉及的义务：</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hint="eastAsia"/>
                <w:sz w:val="28"/>
                <w:szCs w:val="28"/>
                <w:lang w:eastAsia="zh-CN"/>
              </w:rPr>
              <w:t>国民待遇</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保留的限制性措施：</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u w:val="single"/>
                <w:lang w:eastAsia="zh-CN"/>
              </w:rPr>
            </w:pPr>
            <w:r w:rsidRPr="00E268C0">
              <w:rPr>
                <w:rFonts w:ascii="宋体" w:eastAsia="宋体" w:hAnsi="宋体" w:hint="eastAsia"/>
                <w:sz w:val="28"/>
                <w:szCs w:val="28"/>
                <w:u w:val="single"/>
                <w:lang w:eastAsia="zh-CN"/>
              </w:rPr>
              <w:t>商业存在</w:t>
            </w:r>
          </w:p>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hint="eastAsia"/>
                <w:sz w:val="28"/>
                <w:szCs w:val="28"/>
                <w:lang w:eastAsia="zh-CN"/>
              </w:rPr>
              <w:t>实行国民待遇。</w:t>
            </w:r>
          </w:p>
        </w:tc>
      </w:tr>
    </w:tbl>
    <w:p w:rsidR="008E66BA" w:rsidRDefault="008E66BA" w:rsidP="008E66BA">
      <w:pPr>
        <w:jc w:val="center"/>
        <w:rPr>
          <w:rFonts w:ascii="仿宋_GB2312" w:eastAsia="仿宋_GB2312"/>
          <w:sz w:val="32"/>
          <w:szCs w:val="32"/>
        </w:rPr>
      </w:pPr>
    </w:p>
    <w:p w:rsidR="008E66BA" w:rsidRDefault="008E66BA" w:rsidP="008E66BA">
      <w:pPr>
        <w:jc w:val="center"/>
        <w:rPr>
          <w:rFonts w:ascii="仿宋_GB2312" w:eastAsia="仿宋_GB2312" w:hint="eastAsia"/>
          <w:sz w:val="32"/>
          <w:szCs w:val="32"/>
        </w:rPr>
      </w:pPr>
      <w:r>
        <w:rPr>
          <w:rFonts w:ascii="仿宋_GB2312" w:eastAsia="仿宋_GB2312"/>
          <w:sz w:val="32"/>
          <w:szCs w:val="32"/>
        </w:rPr>
        <w:br w:type="page"/>
      </w:r>
    </w:p>
    <w:tbl>
      <w:tblPr>
        <w:tblW w:w="0" w:type="auto"/>
        <w:jc w:val="center"/>
        <w:tblInd w:w="298" w:type="dxa"/>
        <w:tblLook w:val="01E0" w:firstRow="1" w:lastRow="1" w:firstColumn="1" w:lastColumn="1" w:noHBand="0" w:noVBand="0"/>
      </w:tblPr>
      <w:tblGrid>
        <w:gridCol w:w="2056"/>
        <w:gridCol w:w="6168"/>
      </w:tblGrid>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lastRenderedPageBreak/>
              <w:t>部门：</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sz w:val="28"/>
                <w:szCs w:val="28"/>
                <w:lang w:eastAsia="zh-CN"/>
              </w:rPr>
              <w:t>11</w:t>
            </w:r>
            <w:r w:rsidRPr="00E268C0">
              <w:rPr>
                <w:rFonts w:ascii="宋体" w:eastAsia="宋体" w:hAnsi="宋体" w:hint="eastAsia"/>
                <w:sz w:val="28"/>
                <w:szCs w:val="28"/>
                <w:lang w:eastAsia="zh-CN"/>
              </w:rPr>
              <w:t>．运输服务</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分部门：</w:t>
            </w:r>
          </w:p>
        </w:tc>
        <w:tc>
          <w:tcPr>
            <w:tcW w:w="6275" w:type="dxa"/>
          </w:tcPr>
          <w:p w:rsidR="008E66BA" w:rsidRPr="00E268C0" w:rsidRDefault="008E66BA" w:rsidP="008E66BA">
            <w:pPr>
              <w:pStyle w:val="KWBodytext"/>
              <w:adjustRightInd w:val="0"/>
              <w:snapToGrid w:val="0"/>
              <w:spacing w:beforeLines="75" w:before="234" w:afterLines="75" w:after="234" w:line="240" w:lineRule="auto"/>
              <w:ind w:leftChars="151" w:left="398" w:hangingChars="29" w:hanging="81"/>
              <w:rPr>
                <w:rFonts w:ascii="宋体" w:eastAsia="宋体" w:hAnsi="宋体"/>
                <w:sz w:val="28"/>
                <w:szCs w:val="28"/>
                <w:lang w:eastAsia="zh-CN"/>
              </w:rPr>
            </w:pPr>
            <w:r w:rsidRPr="00E268C0">
              <w:rPr>
                <w:rFonts w:ascii="宋体" w:eastAsia="宋体" w:hAnsi="宋体"/>
                <w:sz w:val="28"/>
                <w:szCs w:val="28"/>
                <w:lang w:eastAsia="zh-CN"/>
              </w:rPr>
              <w:t>C</w:t>
            </w:r>
            <w:r w:rsidRPr="00E268C0">
              <w:rPr>
                <w:rFonts w:ascii="宋体" w:eastAsia="宋体" w:hAnsi="宋体" w:hint="eastAsia"/>
                <w:sz w:val="28"/>
                <w:szCs w:val="28"/>
                <w:lang w:eastAsia="zh-CN"/>
              </w:rPr>
              <w:t>．航空运输服务</w:t>
            </w:r>
          </w:p>
          <w:p w:rsidR="008E66BA" w:rsidRPr="00E268C0" w:rsidRDefault="008E66BA" w:rsidP="008E66BA">
            <w:pPr>
              <w:adjustRightInd w:val="0"/>
              <w:snapToGrid w:val="0"/>
              <w:spacing w:beforeLines="75" w:before="234" w:afterLines="75" w:after="234"/>
              <w:ind w:firstLineChars="214" w:firstLine="599"/>
              <w:rPr>
                <w:rFonts w:ascii="宋体" w:hAnsi="宋体"/>
                <w:sz w:val="28"/>
                <w:szCs w:val="28"/>
              </w:rPr>
            </w:pPr>
            <w:r w:rsidRPr="00E268C0">
              <w:rPr>
                <w:rFonts w:ascii="宋体" w:hAnsi="宋体"/>
                <w:sz w:val="28"/>
                <w:szCs w:val="28"/>
              </w:rPr>
              <w:t>e</w:t>
            </w:r>
            <w:r w:rsidRPr="00E268C0">
              <w:rPr>
                <w:rFonts w:ascii="宋体" w:hAnsi="宋体" w:hint="eastAsia"/>
                <w:sz w:val="28"/>
                <w:szCs w:val="28"/>
              </w:rPr>
              <w:t>．空运支持服务（</w:t>
            </w:r>
            <w:r w:rsidRPr="00E268C0">
              <w:rPr>
                <w:rFonts w:ascii="宋体" w:hAnsi="宋体"/>
                <w:sz w:val="28"/>
                <w:szCs w:val="28"/>
              </w:rPr>
              <w:t>CPC746</w:t>
            </w:r>
            <w:r w:rsidRPr="00E268C0">
              <w:rPr>
                <w:rFonts w:ascii="宋体" w:hAnsi="宋体" w:hint="eastAsia"/>
                <w:sz w:val="28"/>
                <w:szCs w:val="28"/>
              </w:rPr>
              <w:t>）</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所涉及的义务：</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lang w:eastAsia="zh-CN"/>
              </w:rPr>
            </w:pPr>
            <w:r w:rsidRPr="00E268C0">
              <w:rPr>
                <w:rFonts w:ascii="宋体" w:eastAsia="宋体" w:hAnsi="宋体" w:hint="eastAsia"/>
                <w:sz w:val="28"/>
                <w:szCs w:val="28"/>
                <w:lang w:eastAsia="zh-CN"/>
              </w:rPr>
              <w:t>国民待遇</w:t>
            </w:r>
          </w:p>
        </w:tc>
      </w:tr>
      <w:tr w:rsidR="008E66BA" w:rsidRPr="00E268C0" w:rsidTr="00E7759E">
        <w:trPr>
          <w:jc w:val="center"/>
        </w:trPr>
        <w:tc>
          <w:tcPr>
            <w:tcW w:w="2086"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b/>
                <w:sz w:val="28"/>
                <w:szCs w:val="28"/>
                <w:lang w:eastAsia="zh-CN"/>
              </w:rPr>
            </w:pPr>
            <w:r w:rsidRPr="00E268C0">
              <w:rPr>
                <w:rFonts w:ascii="宋体" w:eastAsia="宋体" w:hAnsi="宋体" w:hint="eastAsia"/>
                <w:b/>
                <w:sz w:val="28"/>
                <w:szCs w:val="28"/>
                <w:lang w:eastAsia="zh-CN"/>
              </w:rPr>
              <w:t>保留的限制性措施：</w:t>
            </w:r>
          </w:p>
        </w:tc>
        <w:tc>
          <w:tcPr>
            <w:tcW w:w="6275" w:type="dxa"/>
          </w:tcPr>
          <w:p w:rsidR="008E66BA" w:rsidRPr="00E268C0" w:rsidRDefault="008E66BA" w:rsidP="008E66BA">
            <w:pPr>
              <w:pStyle w:val="KWBodytext"/>
              <w:adjustRightInd w:val="0"/>
              <w:snapToGrid w:val="0"/>
              <w:spacing w:beforeLines="75" w:before="234" w:afterLines="75" w:after="234" w:line="240" w:lineRule="auto"/>
              <w:ind w:firstLineChars="0" w:firstLine="0"/>
              <w:rPr>
                <w:rFonts w:ascii="宋体" w:eastAsia="宋体" w:hAnsi="宋体"/>
                <w:sz w:val="28"/>
                <w:szCs w:val="28"/>
                <w:u w:val="single"/>
                <w:lang w:eastAsia="zh-CN"/>
              </w:rPr>
            </w:pPr>
            <w:r w:rsidRPr="00E268C0">
              <w:rPr>
                <w:rFonts w:ascii="宋体" w:eastAsia="宋体" w:hAnsi="宋体" w:hint="eastAsia"/>
                <w:sz w:val="28"/>
                <w:szCs w:val="28"/>
                <w:u w:val="single"/>
                <w:lang w:eastAsia="zh-CN"/>
              </w:rPr>
              <w:t>商业存在</w:t>
            </w:r>
          </w:p>
          <w:p w:rsidR="008E66BA" w:rsidRPr="00E268C0" w:rsidRDefault="008E66BA" w:rsidP="008E66BA">
            <w:pPr>
              <w:pStyle w:val="KWBodytext"/>
              <w:numPr>
                <w:ilvl w:val="0"/>
                <w:numId w:val="2"/>
              </w:numPr>
              <w:adjustRightInd w:val="0"/>
              <w:snapToGrid w:val="0"/>
              <w:spacing w:beforeLines="75" w:before="234" w:afterLines="75" w:after="234" w:line="240" w:lineRule="auto"/>
              <w:ind w:firstLineChars="0"/>
              <w:rPr>
                <w:rFonts w:ascii="宋体" w:eastAsia="宋体" w:hAnsi="宋体" w:hint="eastAsia"/>
                <w:sz w:val="28"/>
                <w:szCs w:val="28"/>
                <w:lang w:eastAsia="zh-TW"/>
              </w:rPr>
            </w:pPr>
            <w:r w:rsidRPr="00E268C0">
              <w:rPr>
                <w:rFonts w:ascii="宋体" w:eastAsia="宋体" w:hAnsi="宋体" w:hint="eastAsia"/>
                <w:sz w:val="28"/>
                <w:szCs w:val="28"/>
                <w:lang w:eastAsia="zh-CN"/>
              </w:rPr>
              <w:t>投资和管理内地空中管制系统除外。</w:t>
            </w:r>
          </w:p>
          <w:p w:rsidR="008E66BA" w:rsidRPr="00E268C0" w:rsidRDefault="008E66BA" w:rsidP="008E66BA">
            <w:pPr>
              <w:pStyle w:val="KWBodytext"/>
              <w:numPr>
                <w:ilvl w:val="0"/>
                <w:numId w:val="2"/>
              </w:numPr>
              <w:adjustRightInd w:val="0"/>
              <w:snapToGrid w:val="0"/>
              <w:spacing w:beforeLines="75" w:before="234" w:afterLines="75" w:after="234" w:line="240" w:lineRule="auto"/>
              <w:ind w:firstLineChars="0"/>
              <w:rPr>
                <w:rFonts w:ascii="宋体" w:eastAsia="宋体" w:hAnsi="宋体" w:hint="eastAsia"/>
                <w:sz w:val="28"/>
                <w:szCs w:val="28"/>
                <w:lang w:eastAsia="zh-CN"/>
              </w:rPr>
            </w:pPr>
            <w:r w:rsidRPr="00E268C0">
              <w:rPr>
                <w:rFonts w:ascii="宋体" w:eastAsia="宋体" w:hAnsi="宋体" w:hint="eastAsia"/>
                <w:sz w:val="28"/>
                <w:szCs w:val="28"/>
                <w:lang w:eastAsia="zh-CN"/>
              </w:rPr>
              <w:t>投资民用机场，应由</w:t>
            </w:r>
            <w:proofErr w:type="gramStart"/>
            <w:r w:rsidRPr="00E268C0">
              <w:rPr>
                <w:rFonts w:ascii="宋体" w:eastAsia="宋体" w:hAnsi="宋体" w:hint="eastAsia"/>
                <w:sz w:val="28"/>
                <w:szCs w:val="28"/>
                <w:lang w:eastAsia="zh-CN"/>
              </w:rPr>
              <w:t>内地方</w:t>
            </w:r>
            <w:proofErr w:type="gramEnd"/>
            <w:r w:rsidRPr="00E268C0">
              <w:rPr>
                <w:rFonts w:ascii="宋体" w:eastAsia="宋体" w:hAnsi="宋体" w:hint="eastAsia"/>
                <w:sz w:val="28"/>
                <w:szCs w:val="28"/>
                <w:lang w:eastAsia="zh-CN"/>
              </w:rPr>
              <w:t>相对控股。</w:t>
            </w:r>
          </w:p>
          <w:p w:rsidR="008E66BA" w:rsidRPr="00E268C0" w:rsidRDefault="008E66BA" w:rsidP="008E66BA">
            <w:pPr>
              <w:pStyle w:val="KWBodytext"/>
              <w:numPr>
                <w:ilvl w:val="0"/>
                <w:numId w:val="2"/>
              </w:numPr>
              <w:adjustRightInd w:val="0"/>
              <w:snapToGrid w:val="0"/>
              <w:spacing w:beforeLines="75" w:before="234" w:afterLines="75" w:after="234" w:line="240" w:lineRule="auto"/>
              <w:ind w:firstLineChars="0"/>
              <w:rPr>
                <w:rFonts w:ascii="宋体" w:eastAsia="宋体" w:hAnsi="宋体" w:hint="eastAsia"/>
                <w:sz w:val="28"/>
                <w:szCs w:val="28"/>
                <w:lang w:eastAsia="zh-CN"/>
              </w:rPr>
            </w:pPr>
            <w:r w:rsidRPr="00E268C0">
              <w:rPr>
                <w:rFonts w:ascii="宋体" w:eastAsia="宋体" w:hAnsi="宋体" w:hint="eastAsia"/>
                <w:sz w:val="28"/>
                <w:szCs w:val="28"/>
                <w:lang w:eastAsia="zh-CN"/>
              </w:rPr>
              <w:t>提供中小机场委托管理服务的合同有效期不超过</w:t>
            </w:r>
            <w:r w:rsidRPr="00E268C0">
              <w:rPr>
                <w:rFonts w:ascii="宋体" w:eastAsia="宋体" w:hAnsi="宋体"/>
                <w:sz w:val="28"/>
                <w:szCs w:val="28"/>
                <w:lang w:eastAsia="zh-CN"/>
              </w:rPr>
              <w:t>20</w:t>
            </w:r>
            <w:r w:rsidRPr="00E268C0">
              <w:rPr>
                <w:rFonts w:ascii="宋体" w:eastAsia="宋体" w:hAnsi="宋体" w:hint="eastAsia"/>
                <w:sz w:val="28"/>
                <w:szCs w:val="28"/>
                <w:lang w:eastAsia="zh-CN"/>
              </w:rPr>
              <w:t>年；不允许以独资形式提供大型机场委托管理服务。</w:t>
            </w:r>
          </w:p>
          <w:p w:rsidR="008E66BA" w:rsidRPr="00E268C0" w:rsidRDefault="008E66BA" w:rsidP="008E66BA">
            <w:pPr>
              <w:pStyle w:val="KWBodytext"/>
              <w:numPr>
                <w:ilvl w:val="0"/>
                <w:numId w:val="2"/>
              </w:numPr>
              <w:adjustRightInd w:val="0"/>
              <w:snapToGrid w:val="0"/>
              <w:spacing w:beforeLines="75" w:before="234" w:afterLines="75" w:after="234" w:line="240" w:lineRule="auto"/>
              <w:ind w:firstLineChars="0"/>
              <w:rPr>
                <w:rFonts w:ascii="宋体" w:eastAsia="宋体" w:hAnsi="宋体" w:hint="eastAsia"/>
                <w:sz w:val="28"/>
                <w:szCs w:val="28"/>
                <w:lang w:eastAsia="zh-CN"/>
              </w:rPr>
            </w:pPr>
            <w:r w:rsidRPr="00E268C0">
              <w:rPr>
                <w:rFonts w:ascii="宋体" w:eastAsia="宋体" w:hAnsi="宋体" w:hint="eastAsia"/>
                <w:sz w:val="28"/>
                <w:szCs w:val="28"/>
                <w:lang w:eastAsia="zh-CN"/>
              </w:rPr>
              <w:t>可独资提供的航空运输地面服务限于：代理服务</w:t>
            </w:r>
            <w:r w:rsidRPr="00E268C0">
              <w:rPr>
                <w:rFonts w:ascii="宋体" w:eastAsia="宋体" w:hAnsi="宋体" w:hint="eastAsia"/>
                <w:spacing w:val="4"/>
                <w:sz w:val="28"/>
                <w:szCs w:val="28"/>
                <w:lang w:eastAsia="zh-CN"/>
              </w:rPr>
              <w:t>、装卸控制和通信联络及离港控制系统服务、</w:t>
            </w:r>
            <w:r w:rsidRPr="00E268C0">
              <w:rPr>
                <w:rFonts w:ascii="宋体" w:eastAsia="宋体" w:hAnsi="宋体" w:hint="eastAsia"/>
                <w:sz w:val="28"/>
                <w:szCs w:val="28"/>
                <w:lang w:eastAsia="zh-CN"/>
              </w:rPr>
              <w:t>集装设备管理服务、旅客与行李服务、货物与邮件服务、机坪服务、飞机服务。</w:t>
            </w:r>
          </w:p>
          <w:p w:rsidR="008E66BA" w:rsidRPr="00E268C0" w:rsidRDefault="008E66BA" w:rsidP="008E66BA">
            <w:pPr>
              <w:pStyle w:val="KWBodytext"/>
              <w:numPr>
                <w:ilvl w:val="0"/>
                <w:numId w:val="2"/>
              </w:numPr>
              <w:adjustRightInd w:val="0"/>
              <w:snapToGrid w:val="0"/>
              <w:spacing w:beforeLines="75" w:before="234" w:afterLines="75" w:after="234" w:line="240" w:lineRule="auto"/>
              <w:ind w:firstLineChars="0"/>
              <w:rPr>
                <w:rFonts w:ascii="宋体" w:eastAsia="宋体" w:hAnsi="宋体" w:hint="eastAsia"/>
                <w:sz w:val="28"/>
                <w:szCs w:val="28"/>
                <w:lang w:eastAsia="zh-CN"/>
              </w:rPr>
            </w:pPr>
            <w:r w:rsidRPr="00E268C0">
              <w:rPr>
                <w:rFonts w:ascii="宋体" w:eastAsia="宋体" w:hAnsi="宋体" w:hint="eastAsia"/>
                <w:sz w:val="28"/>
                <w:szCs w:val="28"/>
                <w:lang w:eastAsia="zh-CN"/>
              </w:rPr>
              <w:t>投资航空油料项目，须由</w:t>
            </w:r>
            <w:proofErr w:type="gramStart"/>
            <w:r w:rsidRPr="00E268C0">
              <w:rPr>
                <w:rFonts w:ascii="宋体" w:eastAsia="宋体" w:hAnsi="宋体" w:hint="eastAsia"/>
                <w:sz w:val="28"/>
                <w:szCs w:val="28"/>
                <w:lang w:eastAsia="zh-CN"/>
              </w:rPr>
              <w:t>内地方</w:t>
            </w:r>
            <w:proofErr w:type="gramEnd"/>
            <w:r w:rsidRPr="00E268C0">
              <w:rPr>
                <w:rFonts w:ascii="宋体" w:eastAsia="宋体" w:hAnsi="宋体" w:hint="eastAsia"/>
                <w:sz w:val="28"/>
                <w:szCs w:val="28"/>
                <w:lang w:eastAsia="zh-CN"/>
              </w:rPr>
              <w:t>控股。</w:t>
            </w:r>
          </w:p>
          <w:p w:rsidR="008E66BA" w:rsidRPr="00E268C0" w:rsidRDefault="008E66BA" w:rsidP="008E66BA">
            <w:pPr>
              <w:pStyle w:val="KWBodytext"/>
              <w:numPr>
                <w:ilvl w:val="0"/>
                <w:numId w:val="2"/>
              </w:numPr>
              <w:adjustRightInd w:val="0"/>
              <w:snapToGrid w:val="0"/>
              <w:spacing w:beforeLines="75" w:before="234" w:afterLines="75" w:after="234" w:line="240" w:lineRule="auto"/>
              <w:ind w:firstLineChars="0"/>
              <w:rPr>
                <w:rFonts w:ascii="宋体" w:eastAsia="宋体" w:hAnsi="宋体"/>
                <w:sz w:val="28"/>
                <w:szCs w:val="28"/>
                <w:lang w:eastAsia="zh-CN"/>
              </w:rPr>
            </w:pPr>
            <w:r w:rsidRPr="00E268C0">
              <w:rPr>
                <w:rFonts w:ascii="宋体" w:eastAsia="宋体" w:hAnsi="宋体" w:hint="eastAsia"/>
                <w:sz w:val="28"/>
                <w:szCs w:val="28"/>
                <w:lang w:eastAsia="zh-CN"/>
              </w:rPr>
              <w:t>投资计算机订座系统项目，应与内地的计算机订座系统服务提供者合资，且</w:t>
            </w:r>
            <w:proofErr w:type="gramStart"/>
            <w:r w:rsidRPr="00E268C0">
              <w:rPr>
                <w:rFonts w:ascii="宋体" w:eastAsia="宋体" w:hAnsi="宋体" w:hint="eastAsia"/>
                <w:sz w:val="28"/>
                <w:szCs w:val="28"/>
                <w:lang w:eastAsia="zh-CN"/>
              </w:rPr>
              <w:t>内地方</w:t>
            </w:r>
            <w:proofErr w:type="gramEnd"/>
            <w:r w:rsidRPr="00E268C0">
              <w:rPr>
                <w:rFonts w:ascii="宋体" w:eastAsia="宋体" w:hAnsi="宋体" w:hint="eastAsia"/>
                <w:sz w:val="28"/>
                <w:szCs w:val="28"/>
                <w:lang w:eastAsia="zh-CN"/>
              </w:rPr>
              <w:t>在合资企业中控股。</w:t>
            </w:r>
          </w:p>
          <w:p w:rsidR="008E66BA" w:rsidRPr="00E268C0" w:rsidRDefault="008E66BA" w:rsidP="008E66BA">
            <w:pPr>
              <w:pStyle w:val="KWBodytext"/>
              <w:adjustRightInd w:val="0"/>
              <w:snapToGrid w:val="0"/>
              <w:spacing w:beforeLines="75" w:before="234" w:afterLines="75" w:after="234" w:line="240" w:lineRule="auto"/>
              <w:ind w:firstLineChars="0" w:firstLine="1"/>
              <w:rPr>
                <w:rFonts w:ascii="宋体" w:eastAsia="宋体" w:hAnsi="宋体"/>
                <w:sz w:val="28"/>
                <w:szCs w:val="28"/>
                <w:lang w:eastAsia="zh-CN"/>
              </w:rPr>
            </w:pPr>
            <w:r w:rsidRPr="00E268C0">
              <w:rPr>
                <w:rFonts w:ascii="宋体" w:eastAsia="宋体" w:hAnsi="宋体" w:hint="eastAsia"/>
                <w:sz w:val="28"/>
                <w:szCs w:val="28"/>
                <w:lang w:eastAsia="zh-CN"/>
              </w:rPr>
              <w:t>为明晰起见，香港</w:t>
            </w:r>
            <w:r>
              <w:rPr>
                <w:rFonts w:ascii="宋体" w:eastAsia="宋体" w:hAnsi="宋体" w:hint="eastAsia"/>
                <w:sz w:val="28"/>
                <w:szCs w:val="28"/>
                <w:lang w:eastAsia="zh-CN"/>
              </w:rPr>
              <w:t>、澳门</w:t>
            </w:r>
            <w:r w:rsidRPr="00E268C0">
              <w:rPr>
                <w:rFonts w:ascii="宋体" w:eastAsia="宋体" w:hAnsi="宋体" w:hint="eastAsia"/>
                <w:sz w:val="28"/>
                <w:szCs w:val="28"/>
                <w:lang w:eastAsia="zh-CN"/>
              </w:rPr>
              <w:t>服务提供者申请设立独资、合资或合作航空运输销售代理企业时，可出具由内地的法人银行或中国航空运输协会推荐的担保公司提供的经济担保；也可由香港</w:t>
            </w:r>
            <w:r>
              <w:rPr>
                <w:rFonts w:ascii="宋体" w:eastAsia="宋体" w:hAnsi="宋体" w:hint="eastAsia"/>
                <w:sz w:val="28"/>
                <w:szCs w:val="28"/>
                <w:lang w:eastAsia="zh-CN"/>
              </w:rPr>
              <w:t>、澳门</w:t>
            </w:r>
            <w:r w:rsidRPr="00E268C0">
              <w:rPr>
                <w:rFonts w:ascii="宋体" w:eastAsia="宋体" w:hAnsi="宋体" w:hint="eastAsia"/>
                <w:sz w:val="28"/>
                <w:szCs w:val="28"/>
                <w:lang w:eastAsia="zh-CN"/>
              </w:rPr>
              <w:t>银行作担保，</w:t>
            </w:r>
            <w:proofErr w:type="gramStart"/>
            <w:r w:rsidRPr="00E268C0">
              <w:rPr>
                <w:rFonts w:ascii="宋体" w:eastAsia="宋体" w:hAnsi="宋体" w:hint="eastAsia"/>
                <w:sz w:val="28"/>
                <w:szCs w:val="28"/>
                <w:lang w:eastAsia="zh-CN"/>
              </w:rPr>
              <w:t>待申请</w:t>
            </w:r>
            <w:proofErr w:type="gramEnd"/>
            <w:r w:rsidRPr="00E268C0">
              <w:rPr>
                <w:rFonts w:ascii="宋体" w:eastAsia="宋体" w:hAnsi="宋体" w:hint="eastAsia"/>
                <w:sz w:val="28"/>
                <w:szCs w:val="28"/>
                <w:lang w:eastAsia="zh-CN"/>
              </w:rPr>
              <w:t>获内地批准后，在规定时限内再补回内地的法人银行或中国航空运输协会推荐的担保公司提供的经济担保。</w:t>
            </w:r>
          </w:p>
        </w:tc>
      </w:tr>
    </w:tbl>
    <w:p w:rsidR="0041072B" w:rsidRDefault="00D552B4">
      <w:pPr>
        <w:rPr>
          <w:rFonts w:hint="eastAsia"/>
        </w:rPr>
      </w:pPr>
    </w:p>
    <w:p w:rsidR="00D552B4" w:rsidRDefault="00D552B4">
      <w:pPr>
        <w:rPr>
          <w:rFonts w:hint="eastAsia"/>
        </w:rPr>
      </w:pPr>
    </w:p>
    <w:p w:rsidR="00D552B4" w:rsidRDefault="00D552B4">
      <w:pPr>
        <w:rPr>
          <w:rFonts w:hint="eastAsia"/>
        </w:rPr>
      </w:pPr>
    </w:p>
    <w:p w:rsidR="00D552B4" w:rsidRDefault="00D552B4" w:rsidP="00D552B4">
      <w:pPr>
        <w:jc w:val="center"/>
        <w:rPr>
          <w:rFonts w:ascii="仿宋_GB2312" w:eastAsia="仿宋_GB2312" w:hint="eastAsia"/>
          <w:sz w:val="32"/>
          <w:szCs w:val="32"/>
        </w:rPr>
      </w:pPr>
    </w:p>
    <w:p w:rsidR="00D552B4" w:rsidRPr="00E268C0" w:rsidRDefault="00D552B4" w:rsidP="00D552B4">
      <w:pPr>
        <w:rPr>
          <w:rFonts w:ascii="黑体" w:eastAsia="黑体" w:hAnsi="FangSong" w:hint="eastAsia"/>
          <w:sz w:val="32"/>
          <w:szCs w:val="32"/>
        </w:rPr>
      </w:pPr>
      <w:r w:rsidRPr="00E268C0">
        <w:rPr>
          <w:rFonts w:ascii="黑体" w:eastAsia="黑体" w:hAnsi="FangSong" w:hint="eastAsia"/>
          <w:sz w:val="32"/>
          <w:szCs w:val="32"/>
        </w:rPr>
        <w:t xml:space="preserve">表2 </w:t>
      </w:r>
    </w:p>
    <w:p w:rsidR="00D552B4" w:rsidRPr="00E268C0" w:rsidRDefault="00D552B4" w:rsidP="00D552B4">
      <w:pPr>
        <w:jc w:val="center"/>
        <w:rPr>
          <w:rFonts w:ascii="黑体" w:eastAsia="黑体" w:hAnsi="FangSong" w:hint="eastAsia"/>
          <w:sz w:val="32"/>
          <w:szCs w:val="32"/>
        </w:rPr>
      </w:pPr>
      <w:r w:rsidRPr="00E268C0">
        <w:rPr>
          <w:rFonts w:ascii="黑体" w:eastAsia="黑体" w:hAnsi="FangSong" w:hint="eastAsia"/>
          <w:sz w:val="32"/>
          <w:szCs w:val="32"/>
        </w:rPr>
        <w:t>跨境服务新增开放措施（正面清单）</w:t>
      </w:r>
    </w:p>
    <w:p w:rsidR="00D552B4" w:rsidRDefault="00D552B4" w:rsidP="00D552B4">
      <w:pPr>
        <w:jc w:val="center"/>
        <w:rPr>
          <w:rFonts w:ascii="FangSong" w:eastAsia="FangSong" w:hAnsi="FangSong" w:hint="eastAsia"/>
          <w:sz w:val="36"/>
          <w:szCs w:val="36"/>
        </w:rPr>
      </w:pPr>
    </w:p>
    <w:tbl>
      <w:tblPr>
        <w:tblW w:w="0" w:type="auto"/>
        <w:jc w:val="center"/>
        <w:tblLook w:val="01E0" w:firstRow="1" w:lastRow="1" w:firstColumn="1" w:lastColumn="1" w:noHBand="0" w:noVBand="0"/>
      </w:tblPr>
      <w:tblGrid>
        <w:gridCol w:w="1501"/>
        <w:gridCol w:w="7006"/>
        <w:gridCol w:w="15"/>
      </w:tblGrid>
      <w:tr w:rsidR="00D552B4" w:rsidRPr="00342842" w:rsidTr="00E7759E">
        <w:trPr>
          <w:cantSplit/>
          <w:jc w:val="center"/>
        </w:trPr>
        <w:tc>
          <w:tcPr>
            <w:tcW w:w="1526" w:type="dxa"/>
            <w:vMerge w:val="restart"/>
            <w:vAlign w:val="center"/>
          </w:tcPr>
          <w:p w:rsidR="00D552B4" w:rsidRPr="00E268C0" w:rsidRDefault="00D552B4" w:rsidP="00E7759E">
            <w:pPr>
              <w:spacing w:line="360" w:lineRule="auto"/>
              <w:jc w:val="center"/>
              <w:rPr>
                <w:rFonts w:ascii="宋体" w:hAnsi="宋体"/>
                <w:b/>
                <w:sz w:val="28"/>
                <w:szCs w:val="28"/>
                <w:lang w:eastAsia="en-US"/>
              </w:rPr>
            </w:pPr>
            <w:r w:rsidRPr="00E268C0">
              <w:rPr>
                <w:rFonts w:ascii="宋体" w:hAnsi="宋体" w:hint="eastAsia"/>
                <w:b/>
                <w:sz w:val="28"/>
                <w:szCs w:val="28"/>
              </w:rPr>
              <w:t>部门或</w:t>
            </w:r>
          </w:p>
          <w:p w:rsidR="00D552B4" w:rsidRPr="00E268C0" w:rsidRDefault="00D552B4" w:rsidP="00E7759E">
            <w:pPr>
              <w:spacing w:line="360" w:lineRule="auto"/>
              <w:jc w:val="center"/>
              <w:rPr>
                <w:rFonts w:ascii="宋体" w:hAnsi="宋体"/>
                <w:b/>
                <w:sz w:val="28"/>
                <w:szCs w:val="28"/>
                <w:lang w:eastAsia="en-US"/>
              </w:rPr>
            </w:pPr>
            <w:r w:rsidRPr="00E268C0">
              <w:rPr>
                <w:rFonts w:ascii="宋体" w:hAnsi="宋体" w:hint="eastAsia"/>
                <w:b/>
                <w:sz w:val="28"/>
                <w:szCs w:val="28"/>
              </w:rPr>
              <w:t>分部门</w:t>
            </w:r>
          </w:p>
        </w:tc>
        <w:tc>
          <w:tcPr>
            <w:tcW w:w="7133" w:type="dxa"/>
            <w:gridSpan w:val="2"/>
          </w:tcPr>
          <w:p w:rsidR="00D552B4" w:rsidRPr="00342842" w:rsidRDefault="00D552B4" w:rsidP="00E7759E">
            <w:pPr>
              <w:spacing w:line="360" w:lineRule="auto"/>
              <w:rPr>
                <w:rFonts w:ascii="宋体" w:hAnsi="宋体"/>
                <w:sz w:val="28"/>
                <w:szCs w:val="28"/>
              </w:rPr>
            </w:pPr>
            <w:r w:rsidRPr="00342842">
              <w:rPr>
                <w:rFonts w:ascii="宋体" w:hAnsi="宋体" w:hint="eastAsia"/>
                <w:sz w:val="28"/>
                <w:szCs w:val="28"/>
              </w:rPr>
              <w:t>11．运输服务</w:t>
            </w:r>
          </w:p>
        </w:tc>
      </w:tr>
      <w:tr w:rsidR="00D552B4" w:rsidRPr="00342842" w:rsidTr="00E7759E">
        <w:trPr>
          <w:cantSplit/>
          <w:trHeight w:val="1019"/>
          <w:jc w:val="center"/>
        </w:trPr>
        <w:tc>
          <w:tcPr>
            <w:tcW w:w="1526" w:type="dxa"/>
            <w:vMerge/>
            <w:vAlign w:val="center"/>
          </w:tcPr>
          <w:p w:rsidR="00D552B4" w:rsidRPr="00E268C0" w:rsidRDefault="00D552B4" w:rsidP="00E7759E">
            <w:pPr>
              <w:rPr>
                <w:rFonts w:ascii="宋体" w:hAnsi="宋体"/>
                <w:b/>
                <w:sz w:val="28"/>
                <w:szCs w:val="28"/>
                <w:lang w:eastAsia="en-US"/>
              </w:rPr>
            </w:pPr>
          </w:p>
        </w:tc>
        <w:tc>
          <w:tcPr>
            <w:tcW w:w="7133" w:type="dxa"/>
            <w:gridSpan w:val="2"/>
          </w:tcPr>
          <w:p w:rsidR="00D552B4" w:rsidRPr="00342842" w:rsidRDefault="00D552B4" w:rsidP="00E7759E">
            <w:pPr>
              <w:snapToGrid w:val="0"/>
              <w:spacing w:line="480" w:lineRule="exact"/>
              <w:ind w:left="2" w:firstLineChars="146" w:firstLine="409"/>
              <w:rPr>
                <w:rFonts w:ascii="宋体" w:hAnsi="宋体"/>
                <w:sz w:val="28"/>
                <w:szCs w:val="28"/>
              </w:rPr>
            </w:pPr>
            <w:r w:rsidRPr="00342842">
              <w:rPr>
                <w:rFonts w:ascii="宋体" w:hAnsi="宋体" w:hint="eastAsia"/>
                <w:sz w:val="28"/>
                <w:szCs w:val="28"/>
              </w:rPr>
              <w:t>C．航空运输服务</w:t>
            </w:r>
          </w:p>
          <w:p w:rsidR="00D552B4" w:rsidRPr="00342842" w:rsidRDefault="00D552B4" w:rsidP="00E7759E">
            <w:pPr>
              <w:spacing w:line="480" w:lineRule="exact"/>
              <w:ind w:leftChars="432" w:left="907"/>
              <w:rPr>
                <w:rFonts w:ascii="宋体" w:hAnsi="宋体"/>
                <w:sz w:val="28"/>
                <w:szCs w:val="28"/>
              </w:rPr>
            </w:pPr>
            <w:r w:rsidRPr="00342842">
              <w:rPr>
                <w:rFonts w:ascii="宋体" w:hAnsi="宋体" w:hint="eastAsia"/>
                <w:sz w:val="28"/>
                <w:szCs w:val="28"/>
              </w:rPr>
              <w:t>e．空运支持服务</w:t>
            </w:r>
            <w:bookmarkStart w:id="0" w:name="_GoBack"/>
            <w:bookmarkEnd w:id="0"/>
            <w:r w:rsidRPr="00342842">
              <w:rPr>
                <w:rFonts w:ascii="宋体" w:hAnsi="宋体" w:hint="eastAsia"/>
                <w:sz w:val="28"/>
                <w:szCs w:val="28"/>
              </w:rPr>
              <w:t>（CPC746）</w:t>
            </w:r>
          </w:p>
        </w:tc>
      </w:tr>
      <w:tr w:rsidR="00D552B4" w:rsidRPr="00342842" w:rsidTr="00E7759E">
        <w:trPr>
          <w:gridAfter w:val="1"/>
          <w:wAfter w:w="15" w:type="dxa"/>
          <w:trHeight w:val="1214"/>
          <w:jc w:val="center"/>
        </w:trPr>
        <w:tc>
          <w:tcPr>
            <w:tcW w:w="1526" w:type="dxa"/>
          </w:tcPr>
          <w:p w:rsidR="00D552B4" w:rsidRPr="00E268C0" w:rsidRDefault="00D552B4" w:rsidP="00E7759E">
            <w:pPr>
              <w:spacing w:line="360" w:lineRule="auto"/>
              <w:jc w:val="center"/>
              <w:rPr>
                <w:rFonts w:ascii="宋体" w:hAnsi="宋体"/>
                <w:b/>
                <w:sz w:val="28"/>
                <w:szCs w:val="28"/>
                <w:lang w:eastAsia="en-US"/>
              </w:rPr>
            </w:pPr>
            <w:r w:rsidRPr="00E268C0">
              <w:rPr>
                <w:rFonts w:ascii="宋体" w:hAnsi="宋体" w:hint="eastAsia"/>
                <w:b/>
                <w:sz w:val="28"/>
                <w:szCs w:val="28"/>
              </w:rPr>
              <w:t>具体承诺</w:t>
            </w:r>
          </w:p>
          <w:p w:rsidR="00D552B4" w:rsidRPr="00E268C0" w:rsidRDefault="00D552B4" w:rsidP="00E7759E">
            <w:pPr>
              <w:snapToGrid w:val="0"/>
              <w:spacing w:line="480" w:lineRule="exact"/>
              <w:rPr>
                <w:rFonts w:ascii="宋体" w:hAnsi="宋体"/>
                <w:b/>
                <w:sz w:val="28"/>
                <w:szCs w:val="28"/>
                <w:lang w:eastAsia="en-US"/>
              </w:rPr>
            </w:pPr>
          </w:p>
        </w:tc>
        <w:tc>
          <w:tcPr>
            <w:tcW w:w="7118" w:type="dxa"/>
          </w:tcPr>
          <w:p w:rsidR="00D552B4" w:rsidRPr="00342842" w:rsidRDefault="00D552B4" w:rsidP="00E7759E">
            <w:pPr>
              <w:ind w:firstLineChars="200" w:firstLine="560"/>
              <w:rPr>
                <w:rFonts w:ascii="宋体" w:hAnsi="宋体"/>
                <w:sz w:val="28"/>
                <w:szCs w:val="28"/>
              </w:rPr>
            </w:pPr>
            <w:r w:rsidRPr="00E268C0">
              <w:rPr>
                <w:rFonts w:ascii="宋体" w:hAnsi="宋体" w:hint="eastAsia"/>
                <w:kern w:val="0"/>
                <w:sz w:val="28"/>
                <w:szCs w:val="28"/>
              </w:rPr>
              <w:t>允许香港</w:t>
            </w:r>
            <w:r>
              <w:rPr>
                <w:rFonts w:ascii="宋体" w:hAnsi="宋体" w:hint="eastAsia"/>
                <w:kern w:val="0"/>
                <w:sz w:val="28"/>
                <w:szCs w:val="28"/>
              </w:rPr>
              <w:t>、澳门</w:t>
            </w:r>
            <w:r w:rsidRPr="00E268C0">
              <w:rPr>
                <w:rFonts w:ascii="宋体" w:hAnsi="宋体" w:hint="eastAsia"/>
                <w:kern w:val="0"/>
                <w:sz w:val="28"/>
                <w:szCs w:val="28"/>
              </w:rPr>
              <w:t>的航空公司在办公地点或通过官方网站自行销售机票及酒店套票，无需通过内地销售代理。</w:t>
            </w:r>
          </w:p>
        </w:tc>
      </w:tr>
    </w:tbl>
    <w:p w:rsidR="00D552B4" w:rsidRPr="00D552B4" w:rsidRDefault="00D552B4"/>
    <w:sectPr w:rsidR="00D552B4" w:rsidRPr="00D55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FangSong">
    <w:altName w:val="宋体"/>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781C"/>
    <w:multiLevelType w:val="hybridMultilevel"/>
    <w:tmpl w:val="491AE112"/>
    <w:lvl w:ilvl="0" w:tplc="E44AA3EE">
      <w:start w:val="1"/>
      <w:numFmt w:val="decimal"/>
      <w:lvlText w:val="%1."/>
      <w:lvlJc w:val="left"/>
      <w:pPr>
        <w:ind w:left="360" w:hanging="360"/>
      </w:pPr>
      <w:rPr>
        <w:rFonts w:ascii="PMingLiU" w:hAnsi="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C0315E"/>
    <w:multiLevelType w:val="hybridMultilevel"/>
    <w:tmpl w:val="614CFB6E"/>
    <w:lvl w:ilvl="0" w:tplc="440290F4">
      <w:start w:val="1"/>
      <w:numFmt w:val="decimal"/>
      <w:lvlText w:val="%1."/>
      <w:lvlJc w:val="left"/>
      <w:pPr>
        <w:ind w:left="360" w:hanging="360"/>
      </w:pPr>
      <w:rPr>
        <w:rFonts w:eastAsia="FangSo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BA"/>
    <w:rsid w:val="00413263"/>
    <w:rsid w:val="00581CD4"/>
    <w:rsid w:val="006109C4"/>
    <w:rsid w:val="00657496"/>
    <w:rsid w:val="00744D8A"/>
    <w:rsid w:val="007E0279"/>
    <w:rsid w:val="0080531D"/>
    <w:rsid w:val="0085133F"/>
    <w:rsid w:val="008E66BA"/>
    <w:rsid w:val="0090267C"/>
    <w:rsid w:val="00AA6547"/>
    <w:rsid w:val="00B64F94"/>
    <w:rsid w:val="00C3619C"/>
    <w:rsid w:val="00D552B4"/>
    <w:rsid w:val="00EF4BA4"/>
    <w:rsid w:val="00FC1564"/>
    <w:rsid w:val="00FC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6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WBodytext">
    <w:name w:val="K&amp;W Body text"/>
    <w:basedOn w:val="a"/>
    <w:rsid w:val="008E66BA"/>
    <w:pPr>
      <w:widowControl/>
      <w:spacing w:after="360" w:line="320" w:lineRule="atLeast"/>
      <w:ind w:firstLineChars="200" w:firstLine="200"/>
    </w:pPr>
    <w:rPr>
      <w:rFonts w:ascii="Arial" w:eastAsia="楷体_GB2312" w:hAnsi="Arial"/>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6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WBodytext">
    <w:name w:val="K&amp;W Body text"/>
    <w:basedOn w:val="a"/>
    <w:rsid w:val="008E66BA"/>
    <w:pPr>
      <w:widowControl/>
      <w:spacing w:after="360" w:line="320" w:lineRule="atLeast"/>
      <w:ind w:firstLineChars="200" w:firstLine="200"/>
    </w:pPr>
    <w:rPr>
      <w:rFonts w:ascii="Arial" w:eastAsia="楷体_GB2312" w:hAnsi="Arial"/>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Words>
  <Characters>1002</Characters>
  <Application>Microsoft Office Word</Application>
  <DocSecurity>0</DocSecurity>
  <Lines>8</Lines>
  <Paragraphs>2</Paragraphs>
  <ScaleCrop>false</ScaleCrop>
  <Company>Lenovo (Beijing) Limited</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高菲</dc:creator>
  <cp:keywords/>
  <dc:description/>
  <cp:lastModifiedBy>高菲</cp:lastModifiedBy>
  <cp:revision>2</cp:revision>
  <dcterms:created xsi:type="dcterms:W3CDTF">2016-05-18T02:10:00Z</dcterms:created>
  <dcterms:modified xsi:type="dcterms:W3CDTF">2016-05-18T02:12:00Z</dcterms:modified>
</cp:coreProperties>
</file>