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sz w:val="32"/>
          <w:szCs w:val="32"/>
        </w:rPr>
      </w:pPr>
      <w:bookmarkStart w:id="0" w:name="_GoBack"/>
      <w:bookmarkEnd w:id="0"/>
      <w:r>
        <w:rPr>
          <w:rFonts w:hint="eastAsia" w:ascii="仿宋_GB2312" w:eastAsia="仿宋_GB2312"/>
          <w:sz w:val="32"/>
          <w:szCs w:val="32"/>
        </w:rPr>
        <w:t>附件：</w:t>
      </w:r>
    </w:p>
    <w:p>
      <w:pPr>
        <w:spacing w:line="560" w:lineRule="exact"/>
        <w:jc w:val="left"/>
        <w:rPr>
          <w:rFonts w:ascii="宋体" w:hAnsi="宋体"/>
          <w:b/>
          <w:sz w:val="36"/>
          <w:szCs w:val="36"/>
        </w:rPr>
      </w:pPr>
    </w:p>
    <w:p>
      <w:pPr>
        <w:spacing w:line="560" w:lineRule="exact"/>
        <w:jc w:val="center"/>
        <w:rPr>
          <w:rFonts w:ascii="方正小标宋简体" w:hAnsi="宋体" w:eastAsia="方正小标宋简体"/>
          <w:b/>
          <w:sz w:val="36"/>
          <w:szCs w:val="36"/>
        </w:rPr>
      </w:pPr>
      <w:r>
        <w:rPr>
          <w:rFonts w:hint="eastAsia" w:ascii="方正小标宋简体" w:hAnsi="宋体" w:eastAsia="方正小标宋简体"/>
          <w:b/>
          <w:sz w:val="36"/>
          <w:szCs w:val="36"/>
        </w:rPr>
        <w:t>民航西南地区航空安全信息管理实施办法(修订版)</w:t>
      </w:r>
    </w:p>
    <w:p>
      <w:pPr>
        <w:spacing w:line="560" w:lineRule="exact"/>
        <w:jc w:val="center"/>
        <w:rPr>
          <w:rFonts w:ascii="楷体_GB2312" w:eastAsia="楷体_GB2312"/>
          <w:b/>
          <w:sz w:val="30"/>
          <w:szCs w:val="30"/>
        </w:rPr>
      </w:pPr>
      <w:r>
        <w:rPr>
          <w:rFonts w:hint="eastAsia" w:ascii="楷体_GB2312" w:eastAsia="楷体_GB2312"/>
          <w:b/>
          <w:sz w:val="30"/>
          <w:szCs w:val="30"/>
        </w:rPr>
        <w:t>（征求意见稿）</w:t>
      </w:r>
    </w:p>
    <w:p>
      <w:pPr>
        <w:spacing w:line="560" w:lineRule="exact"/>
        <w:jc w:val="center"/>
        <w:rPr>
          <w:rFonts w:ascii="仿宋_GB2312" w:eastAsia="仿宋_GB2312"/>
          <w:b/>
          <w:sz w:val="32"/>
        </w:rPr>
      </w:pPr>
    </w:p>
    <w:p>
      <w:pPr>
        <w:pStyle w:val="19"/>
        <w:numPr>
          <w:ilvl w:val="0"/>
          <w:numId w:val="1"/>
        </w:numPr>
        <w:spacing w:line="560" w:lineRule="exact"/>
        <w:ind w:firstLineChars="0"/>
        <w:jc w:val="center"/>
        <w:rPr>
          <w:rFonts w:ascii="黑体" w:eastAsia="黑体"/>
          <w:b/>
          <w:sz w:val="32"/>
          <w:szCs w:val="32"/>
        </w:rPr>
      </w:pPr>
      <w:r>
        <w:rPr>
          <w:rFonts w:hint="eastAsia" w:ascii="黑体" w:eastAsia="黑体"/>
          <w:b/>
          <w:sz w:val="32"/>
          <w:szCs w:val="32"/>
        </w:rPr>
        <w:t>总则</w:t>
      </w:r>
    </w:p>
    <w:p>
      <w:pPr>
        <w:spacing w:line="560" w:lineRule="exact"/>
        <w:jc w:val="center"/>
        <w:rPr>
          <w:rFonts w:ascii="黑体" w:eastAsia="黑体"/>
          <w:b/>
          <w:sz w:val="32"/>
          <w:szCs w:val="32"/>
        </w:rPr>
      </w:pPr>
    </w:p>
    <w:p>
      <w:pPr>
        <w:spacing w:line="560" w:lineRule="exact"/>
        <w:ind w:firstLine="642" w:firstLineChars="200"/>
        <w:rPr>
          <w:rFonts w:ascii="仿宋_GB2312" w:eastAsia="仿宋_GB2312"/>
          <w:color w:val="993300"/>
          <w:sz w:val="32"/>
          <w:u w:val="single"/>
        </w:rPr>
      </w:pPr>
      <w:r>
        <w:rPr>
          <w:rFonts w:hint="eastAsia" w:ascii="仿宋_GB2312" w:eastAsia="仿宋_GB2312"/>
          <w:b/>
          <w:sz w:val="32"/>
        </w:rPr>
        <w:t>第一条</w:t>
      </w:r>
      <w:r>
        <w:rPr>
          <w:rFonts w:hint="eastAsia" w:ascii="仿宋_GB2312" w:eastAsia="仿宋_GB2312"/>
          <w:sz w:val="32"/>
        </w:rPr>
        <w:t>为规范西南地区民</w:t>
      </w:r>
      <w:r>
        <w:rPr>
          <w:rFonts w:ascii="仿宋_GB2312" w:eastAsia="仿宋_GB2312"/>
          <w:sz w:val="32"/>
        </w:rPr>
        <w:t>用</w:t>
      </w:r>
      <w:r>
        <w:rPr>
          <w:rFonts w:hint="eastAsia" w:ascii="仿宋_GB2312" w:eastAsia="仿宋_GB2312"/>
          <w:sz w:val="32"/>
        </w:rPr>
        <w:t>航空安全信息收集、分析和应用，实现安全信息共享，</w:t>
      </w:r>
      <w:r>
        <w:rPr>
          <w:rFonts w:hint="eastAsia" w:ascii="仿宋_GB2312" w:eastAsia="仿宋_GB2312"/>
          <w:sz w:val="32"/>
          <w:szCs w:val="32"/>
        </w:rPr>
        <w:t>推进安全管理体系建设，及时发现安全隐患，</w:t>
      </w:r>
      <w:r>
        <w:rPr>
          <w:rFonts w:hint="eastAsia" w:ascii="仿宋_GB2312" w:eastAsia="仿宋_GB2312"/>
          <w:sz w:val="32"/>
        </w:rPr>
        <w:t>控制风险，</w:t>
      </w:r>
      <w:r>
        <w:rPr>
          <w:rFonts w:hint="eastAsia" w:ascii="仿宋_GB2312" w:eastAsia="仿宋_GB2312"/>
          <w:sz w:val="32"/>
          <w:szCs w:val="32"/>
        </w:rPr>
        <w:t>预防民用航空事故,</w:t>
      </w:r>
      <w:r>
        <w:rPr>
          <w:rFonts w:hint="eastAsia" w:ascii="仿宋_GB2312" w:eastAsia="仿宋_GB2312"/>
          <w:sz w:val="32"/>
        </w:rPr>
        <w:t>依据《中华人民共和国民用航空法》《民用航空安全信息管理规定》《民用航空器事件技术调查规定》《民</w:t>
      </w:r>
      <w:r>
        <w:rPr>
          <w:rFonts w:ascii="仿宋_GB2312" w:eastAsia="仿宋_GB2312"/>
          <w:sz w:val="32"/>
        </w:rPr>
        <w:t>用航空安全信息管理人员管理办法》《</w:t>
      </w:r>
      <w:r>
        <w:rPr>
          <w:rFonts w:hint="eastAsia" w:ascii="仿宋_GB2312" w:eastAsia="仿宋_GB2312"/>
          <w:sz w:val="32"/>
        </w:rPr>
        <w:t>民</w:t>
      </w:r>
      <w:r>
        <w:rPr>
          <w:rFonts w:ascii="仿宋_GB2312" w:eastAsia="仿宋_GB2312"/>
          <w:sz w:val="32"/>
        </w:rPr>
        <w:t>用航空紧急事件信息报告实施办法》</w:t>
      </w:r>
      <w:r>
        <w:rPr>
          <w:rFonts w:hint="eastAsia" w:ascii="仿宋_GB2312" w:eastAsia="仿宋_GB2312"/>
          <w:sz w:val="32"/>
        </w:rPr>
        <w:t>《民用无人驾驶航空器事件信息管理办法》《民用无人驾驶航空器运行安全管理规则》</w:t>
      </w:r>
      <w:r>
        <w:rPr>
          <w:rFonts w:ascii="仿宋_GB2312" w:eastAsia="仿宋_GB2312"/>
          <w:sz w:val="32"/>
        </w:rPr>
        <w:t>《</w:t>
      </w:r>
      <w:r>
        <w:rPr>
          <w:rFonts w:hint="eastAsia" w:ascii="仿宋_GB2312" w:eastAsia="仿宋_GB2312"/>
          <w:sz w:val="32"/>
        </w:rPr>
        <w:t>民</w:t>
      </w:r>
      <w:r>
        <w:rPr>
          <w:rFonts w:ascii="仿宋_GB2312" w:eastAsia="仿宋_GB2312"/>
          <w:sz w:val="32"/>
        </w:rPr>
        <w:t>用航空安全信息主动报告管理办法》</w:t>
      </w:r>
      <w:r>
        <w:rPr>
          <w:rFonts w:hint="eastAsia" w:ascii="仿宋_GB2312" w:eastAsia="仿宋_GB2312"/>
          <w:sz w:val="32"/>
        </w:rPr>
        <w:t>《民用航空安全自愿报告管理办法》</w:t>
      </w:r>
      <w:r>
        <w:rPr>
          <w:rFonts w:ascii="仿宋_GB2312" w:eastAsia="仿宋_GB2312"/>
          <w:sz w:val="32"/>
        </w:rPr>
        <w:t>《</w:t>
      </w:r>
      <w:r>
        <w:rPr>
          <w:rFonts w:hint="eastAsia" w:ascii="仿宋_GB2312" w:eastAsia="仿宋_GB2312"/>
          <w:sz w:val="32"/>
        </w:rPr>
        <w:t>民</w:t>
      </w:r>
      <w:r>
        <w:rPr>
          <w:rFonts w:ascii="仿宋_GB2312" w:eastAsia="仿宋_GB2312"/>
          <w:sz w:val="32"/>
        </w:rPr>
        <w:t>航安全监管部门航空安全举报奖励暂行办法》</w:t>
      </w:r>
      <w:r>
        <w:rPr>
          <w:rFonts w:hint="eastAsia" w:ascii="仿宋_GB2312" w:eastAsia="仿宋_GB2312"/>
          <w:sz w:val="32"/>
        </w:rPr>
        <w:t>《民</w:t>
      </w:r>
      <w:r>
        <w:rPr>
          <w:rFonts w:ascii="仿宋_GB2312" w:eastAsia="仿宋_GB2312"/>
          <w:sz w:val="32"/>
        </w:rPr>
        <w:t>用航空安全信息保护管理办法》《</w:t>
      </w:r>
      <w:r>
        <w:rPr>
          <w:rFonts w:hint="eastAsia" w:ascii="仿宋_GB2312" w:eastAsia="仿宋_GB2312"/>
          <w:sz w:val="32"/>
        </w:rPr>
        <w:t>民</w:t>
      </w:r>
      <w:r>
        <w:rPr>
          <w:rFonts w:ascii="仿宋_GB2312" w:eastAsia="仿宋_GB2312"/>
          <w:sz w:val="32"/>
        </w:rPr>
        <w:t>用航空安全预警实施办法》</w:t>
      </w:r>
      <w:r>
        <w:rPr>
          <w:rFonts w:hint="eastAsia" w:ascii="仿宋_GB2312" w:eastAsia="仿宋_GB2312"/>
          <w:sz w:val="32"/>
        </w:rPr>
        <w:t>及其它民</w:t>
      </w:r>
      <w:r>
        <w:rPr>
          <w:rFonts w:ascii="仿宋_GB2312" w:eastAsia="仿宋_GB2312"/>
          <w:sz w:val="32"/>
        </w:rPr>
        <w:t>航</w:t>
      </w:r>
      <w:r>
        <w:rPr>
          <w:rFonts w:hint="eastAsia" w:ascii="仿宋_GB2312" w:eastAsia="仿宋_GB2312"/>
          <w:sz w:val="32"/>
        </w:rPr>
        <w:t>有关规章和规范性文件，制定本办法。</w:t>
      </w:r>
    </w:p>
    <w:p>
      <w:pPr>
        <w:spacing w:line="600" w:lineRule="exact"/>
        <w:ind w:firstLine="642" w:firstLineChars="200"/>
        <w:rPr>
          <w:rFonts w:ascii="仿宋_GB2312" w:eastAsia="仿宋_GB2312"/>
          <w:sz w:val="32"/>
        </w:rPr>
      </w:pPr>
      <w:r>
        <w:rPr>
          <w:rFonts w:hint="eastAsia" w:ascii="仿宋_GB2312" w:eastAsia="仿宋_GB2312"/>
          <w:b/>
          <w:sz w:val="32"/>
        </w:rPr>
        <w:t>第二条</w:t>
      </w:r>
      <w:r>
        <w:rPr>
          <w:rFonts w:hint="eastAsia" w:ascii="仿宋_GB2312" w:eastAsia="仿宋_GB2312"/>
          <w:sz w:val="32"/>
        </w:rPr>
        <w:t>本办法适用于民航西南地区管理局(以下简称管理局)及其派出各省（市）、自治区安全监督管理局和安全运行监督办公室(以下统称监管局）、在西南地区注册或单位所在地在西南地区的民用航空企事业单位（含民用无人驾驶航空器运营合格证持有人）（以下简称企事业单位）及其从业人员的民用航空安全信息管理和民用无人驾驶航空器事件信息管理。</w:t>
      </w:r>
    </w:p>
    <w:p>
      <w:pPr>
        <w:spacing w:line="560" w:lineRule="exact"/>
        <w:ind w:firstLine="640" w:firstLineChars="200"/>
        <w:rPr>
          <w:rFonts w:ascii="仿宋_GB2312" w:eastAsia="仿宋_GB2312"/>
          <w:sz w:val="32"/>
        </w:rPr>
      </w:pPr>
      <w:r>
        <w:rPr>
          <w:rFonts w:hint="eastAsia" w:ascii="仿宋_GB2312" w:eastAsia="仿宋_GB2312"/>
          <w:sz w:val="32"/>
        </w:rPr>
        <w:t>在西南地区运行的民用航空企事业单位</w:t>
      </w:r>
      <w:r>
        <w:rPr>
          <w:rFonts w:ascii="仿宋_GB2312" w:eastAsia="仿宋_GB2312"/>
          <w:sz w:val="32"/>
        </w:rPr>
        <w:t>（</w:t>
      </w:r>
      <w:r>
        <w:rPr>
          <w:rFonts w:hint="eastAsia" w:ascii="仿宋_GB2312" w:eastAsia="仿宋_GB2312"/>
          <w:sz w:val="32"/>
        </w:rPr>
        <w:t>含</w:t>
      </w:r>
      <w:r>
        <w:rPr>
          <w:rFonts w:ascii="仿宋_GB2312" w:eastAsia="仿宋_GB2312"/>
          <w:sz w:val="32"/>
        </w:rPr>
        <w:t>分、子公司</w:t>
      </w:r>
      <w:r>
        <w:rPr>
          <w:rFonts w:hint="eastAsia" w:ascii="仿宋_GB2312" w:eastAsia="仿宋_GB2312"/>
          <w:sz w:val="32"/>
        </w:rPr>
        <w:t>及外国公共航空运输承运人）和个人的民用航空安全信息管理也应当遵守本办法。</w:t>
      </w:r>
    </w:p>
    <w:p>
      <w:pPr>
        <w:spacing w:line="560" w:lineRule="exact"/>
        <w:ind w:firstLine="642" w:firstLineChars="200"/>
        <w:rPr>
          <w:rFonts w:ascii="仿宋_GB2312" w:eastAsia="仿宋_GB2312"/>
          <w:color w:val="993300"/>
          <w:sz w:val="32"/>
        </w:rPr>
      </w:pPr>
      <w:r>
        <w:rPr>
          <w:rFonts w:hint="eastAsia" w:ascii="仿宋_GB2312" w:eastAsia="仿宋_GB2312"/>
          <w:b/>
          <w:sz w:val="32"/>
        </w:rPr>
        <w:t>第三条</w:t>
      </w:r>
      <w:r>
        <w:rPr>
          <w:rFonts w:hint="eastAsia" w:ascii="仿宋_GB2312" w:eastAsia="仿宋_GB2312"/>
          <w:sz w:val="32"/>
        </w:rPr>
        <w:t>本办法所称民用航空安全信息是指</w:t>
      </w:r>
      <w:r>
        <w:rPr>
          <w:rFonts w:hint="eastAsia" w:ascii="仿宋_GB2312" w:eastAsia="仿宋_GB2312" w:cs="仿宋_GB2312"/>
          <w:color w:val="000000"/>
          <w:sz w:val="32"/>
          <w:szCs w:val="32"/>
        </w:rPr>
        <w:t>事件信息、安全监察信息和综合安全信息</w:t>
      </w:r>
      <w:r>
        <w:rPr>
          <w:rFonts w:hint="eastAsia" w:ascii="仿宋_GB2312" w:eastAsia="仿宋_GB2312"/>
          <w:sz w:val="32"/>
        </w:rPr>
        <w:t>，其</w:t>
      </w:r>
      <w:r>
        <w:rPr>
          <w:rFonts w:ascii="仿宋_GB2312" w:eastAsia="仿宋_GB2312"/>
          <w:sz w:val="32"/>
        </w:rPr>
        <w:t>定义和分类按照《</w:t>
      </w:r>
      <w:r>
        <w:rPr>
          <w:rFonts w:hint="eastAsia" w:ascii="仿宋_GB2312" w:eastAsia="仿宋_GB2312"/>
          <w:sz w:val="32"/>
        </w:rPr>
        <w:t>民</w:t>
      </w:r>
      <w:r>
        <w:rPr>
          <w:rFonts w:ascii="仿宋_GB2312" w:eastAsia="仿宋_GB2312"/>
          <w:sz w:val="32"/>
        </w:rPr>
        <w:t>用航空安全</w:t>
      </w:r>
      <w:r>
        <w:rPr>
          <w:rFonts w:hint="eastAsia" w:ascii="仿宋_GB2312" w:eastAsia="仿宋_GB2312"/>
          <w:sz w:val="32"/>
        </w:rPr>
        <w:t>信息</w:t>
      </w:r>
      <w:r>
        <w:rPr>
          <w:rFonts w:ascii="仿宋_GB2312" w:eastAsia="仿宋_GB2312"/>
          <w:sz w:val="32"/>
        </w:rPr>
        <w:t>管理规定》</w:t>
      </w:r>
      <w:r>
        <w:rPr>
          <w:rFonts w:hint="eastAsia" w:ascii="仿宋_GB2312" w:eastAsia="仿宋_GB2312"/>
          <w:sz w:val="32"/>
        </w:rPr>
        <w:t>执行</w:t>
      </w:r>
      <w:r>
        <w:rPr>
          <w:rFonts w:ascii="仿宋_GB2312" w:eastAsia="仿宋_GB2312"/>
          <w:sz w:val="32"/>
        </w:rPr>
        <w:t>。</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民航西南地区的民用航空安全信息管理工作实行统一管理、分级负责的原则，管理</w:t>
      </w:r>
      <w:r>
        <w:rPr>
          <w:rFonts w:ascii="仿宋_GB2312" w:eastAsia="仿宋_GB2312"/>
          <w:sz w:val="32"/>
        </w:rPr>
        <w:t>局航空安全办公室（</w:t>
      </w:r>
      <w:r>
        <w:rPr>
          <w:rFonts w:hint="eastAsia" w:ascii="仿宋_GB2312" w:eastAsia="仿宋_GB2312"/>
          <w:sz w:val="32"/>
        </w:rPr>
        <w:t>以</w:t>
      </w:r>
      <w:r>
        <w:rPr>
          <w:rFonts w:ascii="仿宋_GB2312" w:eastAsia="仿宋_GB2312"/>
          <w:sz w:val="32"/>
        </w:rPr>
        <w:t>下简称</w:t>
      </w:r>
      <w:r>
        <w:rPr>
          <w:rFonts w:hint="eastAsia" w:ascii="仿宋_GB2312" w:eastAsia="仿宋_GB2312"/>
          <w:sz w:val="32"/>
        </w:rPr>
        <w:t>管理局</w:t>
      </w:r>
      <w:r>
        <w:rPr>
          <w:rFonts w:ascii="仿宋_GB2312" w:eastAsia="仿宋_GB2312"/>
          <w:sz w:val="32"/>
        </w:rPr>
        <w:t>航安办）</w:t>
      </w:r>
      <w:r>
        <w:rPr>
          <w:rFonts w:hint="eastAsia" w:ascii="仿宋_GB2312" w:eastAsia="仿宋_GB2312"/>
          <w:sz w:val="32"/>
        </w:rPr>
        <w:t>负责</w:t>
      </w:r>
      <w:r>
        <w:rPr>
          <w:rFonts w:ascii="仿宋_GB2312" w:eastAsia="仿宋_GB2312"/>
          <w:sz w:val="32"/>
        </w:rPr>
        <w:t>统一</w:t>
      </w:r>
      <w:r>
        <w:rPr>
          <w:rFonts w:hint="eastAsia" w:ascii="仿宋_GB2312" w:eastAsia="仿宋_GB2312"/>
          <w:sz w:val="32"/>
        </w:rPr>
        <w:t>监督管理</w:t>
      </w:r>
      <w:r>
        <w:rPr>
          <w:rFonts w:ascii="仿宋_GB2312" w:eastAsia="仿宋_GB2312"/>
          <w:sz w:val="32"/>
        </w:rPr>
        <w:t>本地区民用航空安全信息工作，监管局航安办</w:t>
      </w:r>
      <w:r>
        <w:rPr>
          <w:rFonts w:hint="eastAsia" w:ascii="仿宋_GB2312" w:eastAsia="仿宋_GB2312"/>
          <w:sz w:val="32"/>
        </w:rPr>
        <w:t>（或</w:t>
      </w:r>
      <w:r>
        <w:rPr>
          <w:rFonts w:ascii="仿宋_GB2312" w:eastAsia="仿宋_GB2312"/>
          <w:sz w:val="32"/>
        </w:rPr>
        <w:t>航空安全信息监督管理部门）</w:t>
      </w:r>
      <w:r>
        <w:rPr>
          <w:rFonts w:hint="eastAsia" w:ascii="仿宋_GB2312" w:eastAsia="仿宋_GB2312"/>
          <w:sz w:val="32"/>
        </w:rPr>
        <w:t>负责</w:t>
      </w:r>
      <w:r>
        <w:rPr>
          <w:rFonts w:ascii="仿宋_GB2312" w:eastAsia="仿宋_GB2312"/>
          <w:sz w:val="32"/>
        </w:rPr>
        <w:t>监督管理本辖区民用航空安全</w:t>
      </w:r>
      <w:r>
        <w:rPr>
          <w:rFonts w:hint="eastAsia" w:ascii="仿宋_GB2312" w:eastAsia="仿宋_GB2312"/>
          <w:sz w:val="32"/>
        </w:rPr>
        <w:t>信息</w:t>
      </w:r>
      <w:r>
        <w:rPr>
          <w:rFonts w:ascii="仿宋_GB2312" w:eastAsia="仿宋_GB2312"/>
          <w:sz w:val="32"/>
        </w:rPr>
        <w:t>工作。</w:t>
      </w:r>
    </w:p>
    <w:p>
      <w:pPr>
        <w:snapToGrid w:val="0"/>
        <w:spacing w:line="560" w:lineRule="exact"/>
        <w:ind w:firstLine="642" w:firstLineChars="200"/>
        <w:rPr>
          <w:rFonts w:ascii="仿宋_GB2312" w:eastAsia="仿宋_GB2312"/>
          <w:sz w:val="32"/>
        </w:rPr>
      </w:pPr>
      <w:r>
        <w:rPr>
          <w:rFonts w:hint="eastAsia" w:ascii="仿宋_GB2312" w:eastAsia="仿宋_GB2312"/>
          <w:b/>
          <w:sz w:val="32"/>
        </w:rPr>
        <w:t xml:space="preserve">第五条 </w:t>
      </w:r>
      <w:r>
        <w:rPr>
          <w:rFonts w:hint="eastAsia" w:ascii="仿宋_GB2312" w:eastAsia="仿宋_GB2312"/>
          <w:sz w:val="32"/>
        </w:rPr>
        <w:t>企事业单位负责管理本单位民用航空安全信息工作，应依据《民用航空安全信息管理规定》</w:t>
      </w:r>
      <w:r>
        <w:rPr>
          <w:rFonts w:ascii="仿宋_GB2312" w:eastAsia="仿宋_GB2312"/>
          <w:sz w:val="32"/>
        </w:rPr>
        <w:t>《</w:t>
      </w:r>
      <w:r>
        <w:rPr>
          <w:rFonts w:hint="eastAsia" w:ascii="仿宋_GB2312" w:eastAsia="仿宋_GB2312"/>
          <w:sz w:val="32"/>
        </w:rPr>
        <w:t>民</w:t>
      </w:r>
      <w:r>
        <w:rPr>
          <w:rFonts w:ascii="仿宋_GB2312" w:eastAsia="仿宋_GB2312"/>
          <w:sz w:val="32"/>
        </w:rPr>
        <w:t>用航空安全信息主动报告管理办法》</w:t>
      </w:r>
      <w:r>
        <w:rPr>
          <w:rFonts w:hint="eastAsia" w:ascii="仿宋_GB2312" w:eastAsia="仿宋_GB2312"/>
          <w:sz w:val="32"/>
        </w:rPr>
        <w:t>《民用航空安全自愿报告管理办法》及</w:t>
      </w:r>
      <w:r>
        <w:rPr>
          <w:rFonts w:ascii="仿宋_GB2312" w:eastAsia="仿宋_GB2312"/>
          <w:sz w:val="32"/>
        </w:rPr>
        <w:t>本办法</w:t>
      </w:r>
      <w:r>
        <w:rPr>
          <w:rFonts w:hint="eastAsia" w:ascii="仿宋_GB2312" w:eastAsia="仿宋_GB2312"/>
          <w:sz w:val="32"/>
        </w:rPr>
        <w:t>的要求，制定包括自愿报告在内的民用航空安全信息管理程序，建立具备收集、分析和发布功能的民用航空安全信息机制。</w:t>
      </w:r>
    </w:p>
    <w:p>
      <w:pPr>
        <w:snapToGrid w:val="0"/>
        <w:spacing w:line="560" w:lineRule="exact"/>
        <w:ind w:firstLine="640" w:firstLineChars="200"/>
        <w:rPr>
          <w:rFonts w:ascii="仿宋_GB2312" w:eastAsia="仿宋_GB2312"/>
          <w:sz w:val="32"/>
        </w:rPr>
      </w:pPr>
      <w:r>
        <w:rPr>
          <w:rFonts w:hint="eastAsia" w:ascii="仿宋_GB2312" w:eastAsia="仿宋_GB2312"/>
          <w:sz w:val="32"/>
        </w:rPr>
        <w:t>企事业单位在</w:t>
      </w:r>
      <w:r>
        <w:rPr>
          <w:rFonts w:ascii="仿宋_GB2312" w:eastAsia="仿宋_GB2312"/>
          <w:sz w:val="32"/>
        </w:rPr>
        <w:t>西南地区的分</w:t>
      </w:r>
      <w:r>
        <w:rPr>
          <w:rFonts w:hint="eastAsia" w:ascii="仿宋_GB2312" w:eastAsia="仿宋_GB2312"/>
          <w:sz w:val="32"/>
        </w:rPr>
        <w:t>、</w:t>
      </w:r>
      <w:r>
        <w:rPr>
          <w:rFonts w:ascii="仿宋_GB2312" w:eastAsia="仿宋_GB2312"/>
          <w:sz w:val="32"/>
        </w:rPr>
        <w:t>子公司应就航空安全信息的管理程序，与其母</w:t>
      </w:r>
      <w:r>
        <w:rPr>
          <w:rFonts w:hint="eastAsia" w:ascii="仿宋_GB2312" w:eastAsia="仿宋_GB2312"/>
          <w:sz w:val="32"/>
        </w:rPr>
        <w:t>公司或</w:t>
      </w:r>
      <w:r>
        <w:rPr>
          <w:rFonts w:ascii="仿宋_GB2312" w:eastAsia="仿宋_GB2312"/>
          <w:sz w:val="32"/>
        </w:rPr>
        <w:t>集团公司进行明确，在手册、程序中予以体现，</w:t>
      </w:r>
      <w:r>
        <w:rPr>
          <w:rFonts w:hint="eastAsia" w:ascii="仿宋_GB2312" w:eastAsia="仿宋_GB2312"/>
          <w:sz w:val="32"/>
        </w:rPr>
        <w:t>且应</w:t>
      </w:r>
      <w:r>
        <w:rPr>
          <w:rFonts w:ascii="仿宋_GB2312" w:eastAsia="仿宋_GB2312"/>
          <w:sz w:val="32"/>
        </w:rPr>
        <w:t>满足</w:t>
      </w:r>
      <w:r>
        <w:rPr>
          <w:rFonts w:hint="eastAsia" w:ascii="仿宋_GB2312" w:eastAsia="仿宋_GB2312"/>
          <w:sz w:val="32"/>
        </w:rPr>
        <w:t>《民用航空安全信息管理规定》及</w:t>
      </w:r>
      <w:r>
        <w:rPr>
          <w:rFonts w:ascii="仿宋_GB2312" w:eastAsia="仿宋_GB2312"/>
          <w:sz w:val="32"/>
        </w:rPr>
        <w:t>本办法的相关要求。</w:t>
      </w:r>
    </w:p>
    <w:p>
      <w:pPr>
        <w:snapToGrid w:val="0"/>
        <w:spacing w:line="560" w:lineRule="exact"/>
        <w:ind w:firstLine="640" w:firstLineChars="200"/>
        <w:rPr>
          <w:rFonts w:ascii="仿宋_GB2312" w:eastAsia="仿宋_GB2312"/>
          <w:sz w:val="32"/>
        </w:rPr>
      </w:pPr>
      <w:r>
        <w:rPr>
          <w:rFonts w:hint="eastAsia" w:ascii="仿宋_GB2312" w:eastAsia="仿宋_GB2312"/>
          <w:sz w:val="32"/>
        </w:rPr>
        <w:t>企事业单位的民用航空安全信息管理程序应当报所属地监管局备案，</w:t>
      </w:r>
      <w:r>
        <w:rPr>
          <w:rFonts w:ascii="仿宋_GB2312" w:eastAsia="仿宋_GB2312"/>
          <w:sz w:val="32"/>
        </w:rPr>
        <w:t>航空安全信息值班电话应在该</w:t>
      </w:r>
      <w:r>
        <w:rPr>
          <w:rFonts w:hint="eastAsia" w:ascii="仿宋_GB2312" w:eastAsia="仿宋_GB2312"/>
          <w:sz w:val="32"/>
        </w:rPr>
        <w:t>管理</w:t>
      </w:r>
      <w:r>
        <w:rPr>
          <w:rFonts w:ascii="仿宋_GB2312" w:eastAsia="仿宋_GB2312"/>
          <w:sz w:val="32"/>
        </w:rPr>
        <w:t>程序</w:t>
      </w:r>
      <w:r>
        <w:rPr>
          <w:rFonts w:hint="eastAsia" w:ascii="仿宋_GB2312" w:eastAsia="仿宋_GB2312"/>
          <w:sz w:val="32"/>
        </w:rPr>
        <w:t>中</w:t>
      </w:r>
      <w:r>
        <w:rPr>
          <w:rFonts w:ascii="仿宋_GB2312" w:eastAsia="仿宋_GB2312"/>
          <w:sz w:val="32"/>
        </w:rPr>
        <w:t>予以明确</w:t>
      </w:r>
      <w:r>
        <w:rPr>
          <w:rFonts w:hint="eastAsia" w:ascii="仿宋_GB2312" w:eastAsia="仿宋_GB2312"/>
          <w:sz w:val="32"/>
        </w:rPr>
        <w:t>。</w:t>
      </w:r>
    </w:p>
    <w:p>
      <w:pPr>
        <w:spacing w:line="560" w:lineRule="exact"/>
        <w:ind w:firstLine="642" w:firstLineChars="200"/>
        <w:rPr>
          <w:rFonts w:ascii="仿宋_GB2312" w:eastAsia="仿宋_GB2312"/>
          <w:b/>
          <w:sz w:val="32"/>
        </w:rPr>
      </w:pPr>
      <w:r>
        <w:rPr>
          <w:rFonts w:hint="eastAsia" w:ascii="仿宋_GB2312" w:eastAsia="仿宋_GB2312"/>
          <w:b/>
          <w:sz w:val="32"/>
        </w:rPr>
        <w:t>第六</w:t>
      </w:r>
      <w:r>
        <w:rPr>
          <w:rFonts w:ascii="仿宋_GB2312" w:eastAsia="仿宋_GB2312"/>
          <w:b/>
          <w:sz w:val="32"/>
        </w:rPr>
        <w:t xml:space="preserve">条 </w:t>
      </w:r>
      <w:r>
        <w:rPr>
          <w:rFonts w:hint="eastAsia" w:ascii="仿宋_GB2312" w:eastAsia="仿宋_GB2312"/>
          <w:sz w:val="32"/>
        </w:rPr>
        <w:t>管理局、监管局和企事业单位应当按照《民用航空安全信息保护管理办法》相关规定，对安全信息实施分级保护管理，避免出现不当披露或公开的情况。</w:t>
      </w:r>
    </w:p>
    <w:p>
      <w:pPr>
        <w:spacing w:line="560" w:lineRule="exact"/>
        <w:ind w:firstLine="642" w:firstLineChars="200"/>
        <w:rPr>
          <w:rFonts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管理局、监管局和企事业单位应当利用收集到的民用航空安全信息，评估安全状况和趋势，做好</w:t>
      </w:r>
      <w:r>
        <w:rPr>
          <w:rFonts w:ascii="仿宋_GB2312" w:eastAsia="仿宋_GB2312"/>
          <w:sz w:val="32"/>
        </w:rPr>
        <w:t>安全形势分析，</w:t>
      </w:r>
      <w:r>
        <w:rPr>
          <w:rFonts w:hint="eastAsia" w:ascii="仿宋_GB2312" w:eastAsia="仿宋_GB2312"/>
          <w:sz w:val="32"/>
        </w:rPr>
        <w:t>实现信息驱动的安全管理。民用航空安全信息量不作为评判一个单位安全状况的唯一标准。</w:t>
      </w:r>
    </w:p>
    <w:p>
      <w:pPr>
        <w:spacing w:line="560" w:lineRule="exact"/>
        <w:ind w:firstLine="642" w:firstLineChars="200"/>
        <w:rPr>
          <w:rFonts w:ascii="仿宋_GB2312" w:eastAsia="仿宋_GB2312"/>
          <w:sz w:val="32"/>
        </w:rPr>
      </w:pPr>
      <w:r>
        <w:rPr>
          <w:rFonts w:hint="eastAsia" w:ascii="仿宋_GB2312" w:eastAsia="仿宋_GB2312"/>
          <w:b/>
          <w:bCs/>
          <w:sz w:val="32"/>
        </w:rPr>
        <w:t xml:space="preserve">第八条 </w:t>
      </w:r>
      <w:r>
        <w:rPr>
          <w:rFonts w:hint="eastAsia" w:ascii="仿宋_GB2312" w:eastAsia="仿宋_GB2312"/>
          <w:bCs/>
          <w:sz w:val="32"/>
        </w:rPr>
        <w:t>事发相关单位和人员应当按照规定如实报告事件信息，不得隐瞒不报、谎报或迟报。</w:t>
      </w:r>
    </w:p>
    <w:p>
      <w:pPr>
        <w:spacing w:line="560" w:lineRule="exact"/>
        <w:ind w:right="-29" w:rightChars="-14" w:firstLine="642" w:firstLineChars="200"/>
        <w:rPr>
          <w:rFonts w:ascii="黑体" w:hAnsi="宋体" w:eastAsia="黑体"/>
          <w:b/>
          <w:sz w:val="32"/>
          <w:szCs w:val="32"/>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eastAsia="黑体" w:cs="黑体"/>
          <w:sz w:val="32"/>
          <w:szCs w:val="32"/>
        </w:rPr>
        <w:t>人员和设备管理</w:t>
      </w:r>
    </w:p>
    <w:p>
      <w:pPr>
        <w:spacing w:line="560" w:lineRule="exact"/>
        <w:jc w:val="center"/>
        <w:rPr>
          <w:rFonts w:ascii="宋体" w:hAnsi="宋体"/>
          <w:b/>
          <w:sz w:val="30"/>
        </w:rPr>
      </w:pPr>
    </w:p>
    <w:p>
      <w:pPr>
        <w:spacing w:line="560" w:lineRule="exact"/>
        <w:ind w:firstLine="642" w:firstLineChars="200"/>
        <w:rPr>
          <w:rFonts w:ascii="仿宋_GB2312" w:eastAsia="仿宋_GB2312"/>
          <w:sz w:val="32"/>
        </w:rPr>
      </w:pPr>
      <w:r>
        <w:rPr>
          <w:rFonts w:hint="eastAsia" w:ascii="仿宋_GB2312" w:eastAsia="仿宋_GB2312"/>
          <w:b/>
          <w:sz w:val="32"/>
        </w:rPr>
        <w:t>第九</w:t>
      </w:r>
      <w:r>
        <w:rPr>
          <w:rFonts w:ascii="仿宋_GB2312" w:eastAsia="仿宋_GB2312"/>
          <w:b/>
          <w:sz w:val="32"/>
        </w:rPr>
        <w:t xml:space="preserve">条 </w:t>
      </w:r>
      <w:r>
        <w:rPr>
          <w:rFonts w:hint="eastAsia" w:ascii="仿宋_GB2312" w:eastAsia="仿宋_GB2312"/>
          <w:sz w:val="32"/>
        </w:rPr>
        <w:t>管理</w:t>
      </w:r>
      <w:r>
        <w:rPr>
          <w:rFonts w:ascii="仿宋_GB2312" w:eastAsia="仿宋_GB2312"/>
          <w:sz w:val="32"/>
        </w:rPr>
        <w:t>局、监管局和企事业单位</w:t>
      </w:r>
      <w:r>
        <w:rPr>
          <w:rFonts w:hint="eastAsia" w:ascii="仿宋_GB2312" w:eastAsia="仿宋_GB2312"/>
          <w:sz w:val="32"/>
        </w:rPr>
        <w:t>应当按</w:t>
      </w:r>
      <w:r>
        <w:rPr>
          <w:rFonts w:ascii="仿宋_GB2312" w:eastAsia="仿宋_GB2312"/>
          <w:sz w:val="32"/>
        </w:rPr>
        <w:t>《</w:t>
      </w:r>
      <w:r>
        <w:rPr>
          <w:rFonts w:hint="eastAsia" w:ascii="仿宋_GB2312" w:eastAsia="仿宋_GB2312"/>
          <w:sz w:val="32"/>
        </w:rPr>
        <w:t>民</w:t>
      </w:r>
      <w:r>
        <w:rPr>
          <w:rFonts w:ascii="仿宋_GB2312" w:eastAsia="仿宋_GB2312"/>
          <w:sz w:val="32"/>
        </w:rPr>
        <w:t>用航空安全信息管理人员管理办法》</w:t>
      </w:r>
      <w:r>
        <w:rPr>
          <w:rFonts w:hint="eastAsia" w:ascii="仿宋_GB2312" w:eastAsia="仿宋_GB2312"/>
          <w:sz w:val="32"/>
        </w:rPr>
        <w:t>有关</w:t>
      </w:r>
      <w:r>
        <w:rPr>
          <w:rFonts w:ascii="仿宋_GB2312" w:eastAsia="仿宋_GB2312"/>
          <w:sz w:val="32"/>
        </w:rPr>
        <w:t>规定，</w:t>
      </w:r>
      <w:r>
        <w:rPr>
          <w:rFonts w:hint="eastAsia" w:ascii="仿宋_GB2312" w:eastAsia="仿宋_GB2312"/>
          <w:sz w:val="32"/>
        </w:rPr>
        <w:t>在安全管理部门配备</w:t>
      </w:r>
      <w:r>
        <w:rPr>
          <w:rFonts w:ascii="仿宋_GB2312" w:eastAsia="仿宋_GB2312"/>
          <w:sz w:val="32"/>
        </w:rPr>
        <w:t>足够</w:t>
      </w:r>
      <w:r>
        <w:rPr>
          <w:rFonts w:hint="eastAsia" w:ascii="仿宋_GB2312" w:eastAsia="仿宋_GB2312"/>
          <w:sz w:val="32"/>
        </w:rPr>
        <w:t>数量</w:t>
      </w:r>
      <w:r>
        <w:rPr>
          <w:rFonts w:ascii="仿宋_GB2312" w:eastAsia="仿宋_GB2312"/>
          <w:sz w:val="32"/>
        </w:rPr>
        <w:t>的</w:t>
      </w:r>
      <w:r>
        <w:rPr>
          <w:rFonts w:hint="eastAsia" w:ascii="仿宋_GB2312" w:eastAsia="仿宋_GB2312"/>
          <w:sz w:val="32"/>
        </w:rPr>
        <w:t>专职</w:t>
      </w:r>
      <w:r>
        <w:rPr>
          <w:rFonts w:ascii="仿宋_GB2312" w:eastAsia="仿宋_GB2312"/>
          <w:sz w:val="32"/>
        </w:rPr>
        <w:t>安全信息员，指定</w:t>
      </w:r>
      <w:r>
        <w:rPr>
          <w:rFonts w:hint="eastAsia" w:ascii="仿宋_GB2312" w:eastAsia="仿宋_GB2312"/>
          <w:sz w:val="32"/>
        </w:rPr>
        <w:t>专职</w:t>
      </w:r>
      <w:r>
        <w:rPr>
          <w:rFonts w:ascii="仿宋_GB2312" w:eastAsia="仿宋_GB2312"/>
          <w:sz w:val="32"/>
        </w:rPr>
        <w:t>安全信息员负责安全信息</w:t>
      </w:r>
      <w:r>
        <w:rPr>
          <w:rFonts w:hint="eastAsia" w:ascii="仿宋_GB2312" w:eastAsia="仿宋_GB2312"/>
          <w:sz w:val="32"/>
        </w:rPr>
        <w:t>的收集</w:t>
      </w:r>
      <w:r>
        <w:rPr>
          <w:rFonts w:ascii="仿宋_GB2312" w:eastAsia="仿宋_GB2312"/>
          <w:sz w:val="32"/>
        </w:rPr>
        <w:t>、处理、报告、分析、应用和共享等工作，确保其参加必要的培训，配备工作必需设备，并</w:t>
      </w:r>
      <w:r>
        <w:rPr>
          <w:rFonts w:hint="eastAsia" w:ascii="仿宋_GB2312" w:eastAsia="仿宋_GB2312"/>
          <w:sz w:val="32"/>
        </w:rPr>
        <w:t>保持</w:t>
      </w:r>
      <w:r>
        <w:rPr>
          <w:rFonts w:ascii="仿宋_GB2312" w:eastAsia="仿宋_GB2312"/>
          <w:sz w:val="32"/>
        </w:rPr>
        <w:t>设备正常运转。</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第十条 </w:t>
      </w:r>
      <w:r>
        <w:rPr>
          <w:rFonts w:hint="eastAsia" w:ascii="仿宋_GB2312" w:eastAsia="仿宋_GB2312"/>
          <w:sz w:val="32"/>
        </w:rPr>
        <w:t>企事业单位应当</w:t>
      </w:r>
      <w:r>
        <w:rPr>
          <w:rFonts w:ascii="仿宋_GB2312" w:eastAsia="仿宋_GB2312"/>
          <w:sz w:val="32"/>
        </w:rPr>
        <w:t>为安全信息员</w:t>
      </w:r>
      <w:r>
        <w:rPr>
          <w:rFonts w:hint="eastAsia" w:ascii="仿宋_GB2312" w:eastAsia="仿宋_GB2312"/>
          <w:sz w:val="32"/>
        </w:rPr>
        <w:t>申请中国民用航空安全信息系统（以</w:t>
      </w:r>
      <w:r>
        <w:rPr>
          <w:rFonts w:ascii="仿宋_GB2312" w:eastAsia="仿宋_GB2312"/>
          <w:sz w:val="32"/>
        </w:rPr>
        <w:t>下简称</w:t>
      </w:r>
      <w:r>
        <w:rPr>
          <w:rFonts w:hint="eastAsia" w:ascii="仿宋_GB2312" w:eastAsia="仿宋_GB2312"/>
          <w:sz w:val="32"/>
        </w:rPr>
        <w:t>安全信息系统</w:t>
      </w:r>
      <w:r>
        <w:rPr>
          <w:rFonts w:ascii="仿宋_GB2312" w:eastAsia="仿宋_GB2312"/>
          <w:sz w:val="32"/>
        </w:rPr>
        <w:t>）</w:t>
      </w:r>
      <w:r>
        <w:rPr>
          <w:rFonts w:hint="eastAsia" w:ascii="仿宋_GB2312" w:eastAsia="仿宋_GB2312"/>
          <w:sz w:val="32"/>
        </w:rPr>
        <w:t>的个人账号，且满足如下规定：</w:t>
      </w:r>
    </w:p>
    <w:p>
      <w:pPr>
        <w:spacing w:line="560" w:lineRule="exact"/>
        <w:ind w:firstLine="640" w:firstLineChars="200"/>
        <w:rPr>
          <w:rFonts w:ascii="仿宋_GB2312" w:eastAsia="仿宋_GB2312"/>
          <w:sz w:val="32"/>
        </w:rPr>
      </w:pPr>
      <w:r>
        <w:rPr>
          <w:rFonts w:hint="eastAsia" w:ascii="仿宋_GB2312" w:eastAsia="仿宋_GB2312"/>
          <w:sz w:val="32"/>
        </w:rPr>
        <w:t>（一）个人账号信息应当妥善保存，不得泄漏给他人；</w:t>
      </w:r>
    </w:p>
    <w:p>
      <w:pPr>
        <w:spacing w:line="560" w:lineRule="exact"/>
        <w:ind w:firstLine="640" w:firstLineChars="200"/>
        <w:rPr>
          <w:rFonts w:ascii="仿宋_GB2312" w:eastAsia="仿宋_GB2312"/>
          <w:sz w:val="32"/>
        </w:rPr>
      </w:pPr>
      <w:r>
        <w:rPr>
          <w:rFonts w:hint="eastAsia" w:ascii="仿宋_GB2312" w:eastAsia="仿宋_GB2312"/>
          <w:sz w:val="32"/>
        </w:rPr>
        <w:t>（二）在安全信息系统上进行事件信息报告的安全信息</w:t>
      </w:r>
      <w:r>
        <w:rPr>
          <w:rFonts w:ascii="仿宋_GB2312" w:eastAsia="仿宋_GB2312"/>
          <w:sz w:val="32"/>
        </w:rPr>
        <w:t>员</w:t>
      </w:r>
      <w:r>
        <w:rPr>
          <w:rFonts w:hint="eastAsia" w:ascii="仿宋_GB2312" w:eastAsia="仿宋_GB2312"/>
          <w:sz w:val="32"/>
        </w:rPr>
        <w:t>应与其本人实际身份对应，不得使用他人账号进行信息报告；</w:t>
      </w:r>
    </w:p>
    <w:p>
      <w:pPr>
        <w:spacing w:line="560" w:lineRule="exact"/>
        <w:ind w:firstLine="640" w:firstLineChars="200"/>
        <w:jc w:val="left"/>
        <w:rPr>
          <w:rFonts w:ascii="仿宋_GB2312" w:eastAsia="仿宋_GB2312"/>
          <w:sz w:val="32"/>
        </w:rPr>
      </w:pPr>
      <w:r>
        <w:rPr>
          <w:rFonts w:hint="eastAsia" w:ascii="仿宋_GB2312" w:eastAsia="仿宋_GB2312"/>
          <w:sz w:val="32"/>
        </w:rPr>
        <w:t>（三）安全信息</w:t>
      </w:r>
      <w:r>
        <w:rPr>
          <w:rFonts w:ascii="仿宋_GB2312" w:eastAsia="仿宋_GB2312"/>
          <w:sz w:val="32"/>
        </w:rPr>
        <w:t>员变更时</w:t>
      </w:r>
      <w:r>
        <w:rPr>
          <w:rFonts w:hint="eastAsia" w:ascii="仿宋_GB2312" w:eastAsia="仿宋_GB2312"/>
          <w:sz w:val="32"/>
        </w:rPr>
        <w:t>，所</w:t>
      </w:r>
      <w:r>
        <w:rPr>
          <w:rFonts w:ascii="仿宋_GB2312" w:eastAsia="仿宋_GB2312"/>
          <w:sz w:val="32"/>
        </w:rPr>
        <w:t>在单位</w:t>
      </w:r>
      <w:r>
        <w:rPr>
          <w:rFonts w:hint="eastAsia" w:ascii="仿宋_GB2312" w:eastAsia="仿宋_GB2312"/>
          <w:sz w:val="32"/>
        </w:rPr>
        <w:t>应当及时向所</w:t>
      </w:r>
      <w:r>
        <w:rPr>
          <w:rFonts w:ascii="仿宋_GB2312" w:eastAsia="仿宋_GB2312"/>
          <w:sz w:val="32"/>
        </w:rPr>
        <w:t>属</w:t>
      </w:r>
      <w:r>
        <w:rPr>
          <w:rFonts w:hint="eastAsia" w:ascii="仿宋_GB2312" w:eastAsia="仿宋_GB2312"/>
          <w:sz w:val="32"/>
        </w:rPr>
        <w:t>监管局报备</w:t>
      </w:r>
      <w:r>
        <w:rPr>
          <w:rFonts w:ascii="仿宋_GB2312" w:eastAsia="仿宋_GB2312"/>
          <w:sz w:val="32"/>
        </w:rPr>
        <w:t>，并同时申</w:t>
      </w:r>
      <w:r>
        <w:rPr>
          <w:rFonts w:hint="eastAsia" w:ascii="仿宋_GB2312" w:eastAsia="仿宋_GB2312"/>
          <w:sz w:val="32"/>
        </w:rPr>
        <w:t>请</w:t>
      </w:r>
      <w:r>
        <w:rPr>
          <w:rFonts w:ascii="仿宋_GB2312" w:eastAsia="仿宋_GB2312"/>
          <w:sz w:val="32"/>
        </w:rPr>
        <w:t>或注销安全信息员的</w:t>
      </w:r>
      <w:r>
        <w:rPr>
          <w:rFonts w:hint="eastAsia" w:ascii="仿宋_GB2312" w:eastAsia="仿宋_GB2312"/>
          <w:sz w:val="32"/>
        </w:rPr>
        <w:t>安全信息系统账号。</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第十一条 </w:t>
      </w:r>
      <w:r>
        <w:rPr>
          <w:rFonts w:hint="eastAsia" w:ascii="仿宋_GB2312" w:eastAsia="仿宋_GB2312"/>
          <w:sz w:val="32"/>
        </w:rPr>
        <w:t>企事业单位申请和使用民航西南地区运行监管平台（以下简称监管平台）单位账户应当满足如下规定：</w:t>
      </w:r>
    </w:p>
    <w:p>
      <w:pPr>
        <w:spacing w:line="560" w:lineRule="exact"/>
        <w:ind w:firstLine="640" w:firstLineChars="200"/>
        <w:rPr>
          <w:rFonts w:ascii="仿宋_GB2312" w:eastAsia="仿宋_GB2312"/>
          <w:sz w:val="32"/>
        </w:rPr>
      </w:pPr>
      <w:r>
        <w:rPr>
          <w:rFonts w:hint="eastAsia" w:ascii="仿宋_GB2312" w:eastAsia="仿宋_GB2312"/>
          <w:sz w:val="32"/>
        </w:rPr>
        <w:t>（一）新成立的企事业单位应通过监管局向管理局申请单位账户；</w:t>
      </w:r>
    </w:p>
    <w:p>
      <w:pPr>
        <w:spacing w:line="560" w:lineRule="exact"/>
        <w:ind w:firstLine="640" w:firstLineChars="200"/>
        <w:rPr>
          <w:rFonts w:ascii="仿宋_GB2312" w:eastAsia="仿宋_GB2312"/>
          <w:sz w:val="32"/>
        </w:rPr>
      </w:pPr>
      <w:r>
        <w:rPr>
          <w:rFonts w:hint="eastAsia" w:ascii="仿宋_GB2312" w:eastAsia="仿宋_GB2312"/>
          <w:sz w:val="32"/>
        </w:rPr>
        <w:t>（二）企事业单位应明确单位账户的管理部门和责任人，按局方要求及时填报相关信息，并对所填报的信息负责。</w:t>
      </w:r>
    </w:p>
    <w:p>
      <w:pPr>
        <w:spacing w:line="560" w:lineRule="exact"/>
        <w:ind w:firstLine="640" w:firstLineChars="200"/>
        <w:rPr>
          <w:rFonts w:ascii="仿宋_GB2312" w:eastAsia="仿宋_GB2312"/>
          <w:sz w:val="32"/>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hAnsi="宋体" w:eastAsia="黑体"/>
          <w:b/>
          <w:sz w:val="32"/>
          <w:szCs w:val="32"/>
        </w:rPr>
        <w:t>民用航空安全强制报告信息</w:t>
      </w:r>
    </w:p>
    <w:p>
      <w:pPr>
        <w:spacing w:line="560" w:lineRule="exact"/>
        <w:ind w:firstLine="640" w:firstLineChars="200"/>
        <w:jc w:val="center"/>
        <w:rPr>
          <w:rFonts w:ascii="仿宋_GB2312" w:eastAsia="仿宋_GB2312"/>
          <w:sz w:val="32"/>
        </w:rPr>
      </w:pPr>
    </w:p>
    <w:p>
      <w:pPr>
        <w:spacing w:line="560" w:lineRule="exact"/>
        <w:ind w:firstLine="642" w:firstLineChars="200"/>
        <w:rPr>
          <w:rFonts w:ascii="仿宋_GB2312" w:eastAsia="仿宋_GB2312"/>
          <w:sz w:val="32"/>
        </w:rPr>
      </w:pPr>
      <w:r>
        <w:rPr>
          <w:rFonts w:hint="eastAsia" w:ascii="仿宋_GB2312" w:eastAsia="仿宋_GB2312"/>
          <w:b/>
          <w:sz w:val="32"/>
        </w:rPr>
        <w:t xml:space="preserve">第十二条 </w:t>
      </w:r>
      <w:r>
        <w:rPr>
          <w:rFonts w:hint="eastAsia" w:ascii="仿宋_GB2312" w:eastAsia="仿宋_GB2312"/>
          <w:sz w:val="32"/>
        </w:rPr>
        <w:t>事件发生后，事发相关单位和人员应当严格按照相关程序和时限，参照《事件样例》《民用无人驾驶航空器事件信息管理办法》的分类和样例以及《事件信息填报和处理规范》，向局方报告事件信息。</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第十三条 </w:t>
      </w:r>
      <w:r>
        <w:rPr>
          <w:rFonts w:hint="eastAsia" w:ascii="仿宋_GB2312" w:eastAsia="仿宋_GB2312"/>
          <w:sz w:val="32"/>
        </w:rPr>
        <w:t>事件的报告应当遵循内容规范、反应快速、处置稳妥的原则，确保事件信息及时、准确报告。如发生影响较大、性质严重、社会媒体关注度高的事件，或暂时无法判断是否属于紧急事件的情况，事发相关单位应当按照紧急事件立即报告，若遇事实不清、要素不全，应当尽快核实后补报。</w:t>
      </w:r>
    </w:p>
    <w:p>
      <w:pPr>
        <w:spacing w:line="560" w:lineRule="exact"/>
        <w:ind w:firstLine="640" w:firstLineChars="200"/>
        <w:rPr>
          <w:rFonts w:ascii="仿宋_GB2312" w:eastAsia="仿宋_GB2312"/>
          <w:sz w:val="32"/>
        </w:rPr>
      </w:pPr>
      <w:r>
        <w:rPr>
          <w:rFonts w:hint="eastAsia" w:ascii="仿宋_GB2312" w:eastAsia="仿宋_GB2312"/>
          <w:sz w:val="32"/>
        </w:rPr>
        <w:t>紧急事件按照以下规定报告：</w:t>
      </w:r>
    </w:p>
    <w:p>
      <w:pPr>
        <w:spacing w:line="560" w:lineRule="exact"/>
        <w:ind w:firstLine="640" w:firstLineChars="200"/>
        <w:rPr>
          <w:rFonts w:ascii="仿宋_GB2312" w:eastAsia="仿宋_GB2312"/>
          <w:sz w:val="32"/>
        </w:rPr>
      </w:pPr>
      <w:r>
        <w:rPr>
          <w:rFonts w:hint="eastAsia" w:ascii="仿宋_GB2312" w:eastAsia="仿宋_GB2312"/>
          <w:sz w:val="32"/>
        </w:rPr>
        <w:t>（一）紧急事件发生后，事发相关单位应当立即通过电话和短信（或微信）向事发地监管局（西南地区航空安全信息报告值班电话见附件</w:t>
      </w:r>
      <w:r>
        <w:rPr>
          <w:rFonts w:ascii="仿宋_GB2312" w:eastAsia="仿宋_GB2312"/>
          <w:sz w:val="32"/>
        </w:rPr>
        <w:t>1</w:t>
      </w:r>
      <w:r>
        <w:rPr>
          <w:rFonts w:hint="eastAsia" w:ascii="仿宋_GB2312" w:eastAsia="仿宋_GB2312"/>
          <w:sz w:val="32"/>
        </w:rPr>
        <w:t>）报告事件信息。紧急事件报告应当参照标准信息模板（见附件2），确保事件要素和信息完整准确；</w:t>
      </w:r>
    </w:p>
    <w:p>
      <w:pPr>
        <w:spacing w:line="560" w:lineRule="exact"/>
        <w:ind w:firstLine="640" w:firstLineChars="200"/>
        <w:rPr>
          <w:rFonts w:ascii="仿宋_GB2312" w:eastAsia="仿宋_GB2312"/>
          <w:sz w:val="32"/>
        </w:rPr>
      </w:pPr>
      <w:r>
        <w:rPr>
          <w:rFonts w:hint="eastAsia" w:ascii="仿宋_GB2312" w:eastAsia="仿宋_GB2312"/>
          <w:sz w:val="32"/>
        </w:rPr>
        <w:t>（二）紧急事件发生后，事发相关单位应当在事件发生后12小时内(事件发生在我国境内)或者24小时内(事件发生在我国境外),按规范如实填报民用航空安全信息报告表,主报事发地监管局，抄报事发地地区管理局、所属地监管局及地区管理局；</w:t>
      </w:r>
    </w:p>
    <w:p>
      <w:pPr>
        <w:spacing w:line="560" w:lineRule="exact"/>
        <w:ind w:firstLine="640" w:firstLineChars="200"/>
        <w:rPr>
          <w:rFonts w:ascii="仿宋_GB2312" w:eastAsia="仿宋_GB2312"/>
          <w:sz w:val="32"/>
        </w:rPr>
      </w:pPr>
      <w:r>
        <w:rPr>
          <w:rFonts w:hint="eastAsia" w:ascii="仿宋_GB2312" w:eastAsia="仿宋_GB2312"/>
          <w:sz w:val="32"/>
        </w:rPr>
        <w:t>（三）当空管单位为事发相关单位时,事发地/所属地监管局和地区管理局为空管单位所在地的监管局和地区管理局；</w:t>
      </w:r>
    </w:p>
    <w:p>
      <w:pPr>
        <w:spacing w:line="560" w:lineRule="exact"/>
        <w:ind w:firstLine="640" w:firstLineChars="200"/>
        <w:rPr>
          <w:rFonts w:ascii="仿宋_GB2312" w:eastAsia="仿宋_GB2312"/>
          <w:sz w:val="32"/>
        </w:rPr>
      </w:pPr>
      <w:r>
        <w:rPr>
          <w:rFonts w:hint="eastAsia" w:ascii="仿宋_GB2312" w:eastAsia="仿宋_GB2312"/>
          <w:sz w:val="32"/>
        </w:rPr>
        <w:t>（四）如紧急事件发生在西南地区以外，事发相关单位在完成以上报告程序后，还应当同时报告所属地监管局。辖区企事业单位在西南地区外设立的分公司发生紧急事件需及时报母公司所属地监管局；</w:t>
      </w:r>
    </w:p>
    <w:p>
      <w:pPr>
        <w:spacing w:line="560" w:lineRule="exact"/>
        <w:ind w:firstLine="640" w:firstLineChars="200"/>
        <w:rPr>
          <w:rFonts w:ascii="仿宋_GB2312" w:eastAsia="仿宋_GB2312"/>
          <w:sz w:val="32"/>
        </w:rPr>
      </w:pPr>
      <w:r>
        <w:rPr>
          <w:rFonts w:hint="eastAsia" w:ascii="仿宋_GB2312" w:eastAsia="仿宋_GB2312"/>
          <w:sz w:val="32"/>
        </w:rPr>
        <w:t>（五）监管局应当制订内部信息流转报告程序，收到紧急事件信息报告并经审核后，立即通过电话和短信（或微信）报告管理局航安办。紧急事件报告应当使用标准信息模板（见附件2），确保事件要素和信息完整准确；</w:t>
      </w:r>
    </w:p>
    <w:p>
      <w:pPr>
        <w:spacing w:line="560" w:lineRule="exact"/>
        <w:ind w:firstLine="640" w:firstLineChars="200"/>
        <w:rPr>
          <w:rFonts w:ascii="仿宋_GB2312" w:eastAsia="仿宋_GB2312"/>
          <w:sz w:val="32"/>
        </w:rPr>
      </w:pPr>
      <w:r>
        <w:rPr>
          <w:rFonts w:hint="eastAsia" w:ascii="仿宋_GB2312" w:eastAsia="仿宋_GB2312"/>
          <w:sz w:val="32"/>
        </w:rPr>
        <w:t>（六）管理局航安办收到紧急事件信息报告后，应当立即报告管理局分</w:t>
      </w:r>
      <w:r>
        <w:rPr>
          <w:rFonts w:ascii="仿宋_GB2312" w:eastAsia="仿宋_GB2312"/>
          <w:sz w:val="32"/>
        </w:rPr>
        <w:t>管安全局</w:t>
      </w:r>
      <w:r>
        <w:rPr>
          <w:rFonts w:hint="eastAsia" w:ascii="仿宋_GB2312" w:eastAsia="仿宋_GB2312"/>
          <w:sz w:val="32"/>
        </w:rPr>
        <w:t>领导，并通过电话和</w:t>
      </w:r>
      <w:r>
        <w:rPr>
          <w:rFonts w:ascii="仿宋_GB2312" w:eastAsia="仿宋_GB2312"/>
          <w:sz w:val="32"/>
        </w:rPr>
        <w:t>短信</w:t>
      </w:r>
      <w:r>
        <w:rPr>
          <w:rFonts w:hint="eastAsia" w:ascii="仿宋_GB2312" w:eastAsia="仿宋_GB2312"/>
          <w:sz w:val="32"/>
        </w:rPr>
        <w:t>（或微信）报告民航局航安办安全信息值班人员（13910394725</w:t>
      </w:r>
      <w:r>
        <w:rPr>
          <w:rFonts w:ascii="仿宋_GB2312" w:eastAsia="仿宋_GB2312"/>
          <w:sz w:val="32"/>
        </w:rPr>
        <w:t>）</w:t>
      </w:r>
      <w:r>
        <w:rPr>
          <w:rFonts w:hint="eastAsia" w:ascii="仿宋_GB2312" w:eastAsia="仿宋_GB2312"/>
          <w:sz w:val="32"/>
        </w:rPr>
        <w:t>。对于外航紧急事件，管理局航安办还应当立即通知外航处，如果发生紧急事件的外航所持有的</w:t>
      </w:r>
      <w:r>
        <w:rPr>
          <w:rFonts w:ascii="仿宋_GB2312" w:eastAsia="仿宋_GB2312"/>
          <w:sz w:val="32"/>
        </w:rPr>
        <w:t>CCAR129</w:t>
      </w:r>
      <w:r>
        <w:rPr>
          <w:rFonts w:hint="eastAsia" w:ascii="仿宋_GB2312" w:eastAsia="仿宋_GB2312"/>
          <w:sz w:val="32"/>
        </w:rPr>
        <w:t>运行规范为其他管理局所颁发，外航处应当视情通知颁发运行规范的地区管理局外航处。</w:t>
      </w:r>
    </w:p>
    <w:p>
      <w:pPr>
        <w:spacing w:line="560" w:lineRule="exact"/>
        <w:ind w:firstLine="640" w:firstLineChars="200"/>
        <w:rPr>
          <w:rFonts w:ascii="仿宋_GB2312" w:eastAsia="仿宋_GB2312"/>
          <w:sz w:val="32"/>
        </w:rPr>
      </w:pPr>
      <w:r>
        <w:rPr>
          <w:rFonts w:hint="eastAsia" w:ascii="仿宋_GB2312" w:eastAsia="仿宋_GB2312"/>
          <w:sz w:val="32"/>
        </w:rPr>
        <w:t>非紧急事件按照以下规定报告：</w:t>
      </w:r>
    </w:p>
    <w:p>
      <w:pPr>
        <w:spacing w:line="560" w:lineRule="exact"/>
        <w:ind w:firstLine="640" w:firstLineChars="200"/>
        <w:rPr>
          <w:rFonts w:ascii="仿宋_GB2312" w:eastAsia="仿宋_GB2312"/>
          <w:sz w:val="32"/>
        </w:rPr>
      </w:pPr>
      <w:r>
        <w:rPr>
          <w:rFonts w:hint="eastAsia" w:ascii="仿宋_GB2312" w:eastAsia="仿宋_GB2312"/>
          <w:sz w:val="32"/>
        </w:rPr>
        <w:t>（一）非紧急事件发生后,事发相关单位应当在事发后48小时内，按规范如实填报民用航空安全信息报告表，主报事发地监管局，抄报事发地地区管理局、所属地监管局及地区管理局;</w:t>
      </w:r>
    </w:p>
    <w:p>
      <w:pPr>
        <w:spacing w:line="560" w:lineRule="exact"/>
        <w:ind w:firstLine="640" w:firstLineChars="200"/>
        <w:rPr>
          <w:rFonts w:ascii="仿宋_GB2312" w:eastAsia="仿宋_GB2312"/>
          <w:sz w:val="32"/>
        </w:rPr>
      </w:pPr>
      <w:r>
        <w:rPr>
          <w:rFonts w:hint="eastAsia" w:ascii="仿宋_GB2312" w:eastAsia="仿宋_GB2312"/>
          <w:sz w:val="32"/>
        </w:rPr>
        <w:t>（二）本条规定不适用于外国航空公司。</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第十四条 </w:t>
      </w:r>
      <w:r>
        <w:rPr>
          <w:rFonts w:hint="eastAsia" w:ascii="仿宋_GB2312" w:eastAsia="仿宋_GB2312"/>
          <w:sz w:val="32"/>
        </w:rPr>
        <w:t>对已上报的事件，事发相关单位获得新的信息时，应当及时补充填报民用航空安全信息报告表，并配合局方对事件信息调查核实。如事实简单，责任清楚，事发相关单位可直接申请结束此次事件报告。</w:t>
      </w:r>
    </w:p>
    <w:p>
      <w:pPr>
        <w:spacing w:line="560" w:lineRule="exact"/>
        <w:ind w:firstLine="640" w:firstLineChars="200"/>
        <w:rPr>
          <w:rFonts w:ascii="仿宋_GB2312" w:eastAsia="仿宋_GB2312"/>
          <w:sz w:val="32"/>
        </w:rPr>
      </w:pPr>
      <w:r>
        <w:rPr>
          <w:rFonts w:hint="eastAsia" w:ascii="仿宋_GB2312" w:eastAsia="仿宋_GB2312"/>
          <w:sz w:val="32"/>
        </w:rPr>
        <w:t>监管局对从安全信息系统收到的事件信息应及时审核，综合甄别事发相关单位的信息，对接收到主报的事件初报信息，应当在</w:t>
      </w:r>
      <w:r>
        <w:rPr>
          <w:rFonts w:ascii="仿宋_GB2312" w:eastAsia="仿宋_GB2312"/>
          <w:sz w:val="32"/>
        </w:rPr>
        <w:t>24</w:t>
      </w:r>
      <w:r>
        <w:rPr>
          <w:rFonts w:hint="eastAsia" w:ascii="仿宋_GB2312" w:eastAsia="仿宋_GB2312"/>
          <w:sz w:val="32"/>
        </w:rPr>
        <w:t>小时内对事件信息进行审核，如事实清楚，应当及时完成对事件等级的初步定性，并更新信息报告表。</w:t>
      </w:r>
    </w:p>
    <w:p>
      <w:pPr>
        <w:spacing w:line="560" w:lineRule="exact"/>
        <w:ind w:firstLine="642" w:firstLineChars="200"/>
        <w:rPr>
          <w:rFonts w:ascii="仿宋_GB2312" w:eastAsia="仿宋_GB2312"/>
          <w:b/>
          <w:sz w:val="32"/>
        </w:rPr>
      </w:pPr>
      <w:r>
        <w:rPr>
          <w:rFonts w:hint="eastAsia" w:ascii="仿宋_GB2312" w:eastAsia="仿宋_GB2312"/>
          <w:b/>
          <w:sz w:val="32"/>
        </w:rPr>
        <w:t xml:space="preserve">第十五条 </w:t>
      </w:r>
      <w:r>
        <w:rPr>
          <w:rFonts w:hint="eastAsia" w:ascii="仿宋_GB2312" w:eastAsia="仿宋_GB2312"/>
          <w:sz w:val="32"/>
        </w:rPr>
        <w:t>一般事件的事发相关单位，应当在事件发生后</w:t>
      </w:r>
      <w:r>
        <w:rPr>
          <w:rFonts w:ascii="仿宋_GB2312" w:eastAsia="仿宋_GB2312"/>
          <w:sz w:val="32"/>
        </w:rPr>
        <w:t>7</w:t>
      </w:r>
      <w:r>
        <w:rPr>
          <w:rFonts w:hint="eastAsia" w:ascii="仿宋_GB2312" w:eastAsia="仿宋_GB2312"/>
          <w:sz w:val="32"/>
        </w:rPr>
        <w:t>日内向事发地监管局上报最终调查信息。</w:t>
      </w:r>
    </w:p>
    <w:p>
      <w:pPr>
        <w:spacing w:line="560" w:lineRule="exact"/>
        <w:ind w:firstLine="640" w:firstLineChars="200"/>
        <w:rPr>
          <w:rFonts w:ascii="仿宋_GB2312" w:eastAsia="仿宋_GB2312"/>
          <w:sz w:val="32"/>
        </w:rPr>
      </w:pPr>
      <w:r>
        <w:rPr>
          <w:rFonts w:hint="eastAsia" w:ascii="仿宋_GB2312" w:eastAsia="仿宋_GB2312"/>
          <w:sz w:val="32"/>
        </w:rPr>
        <w:t>负责组织事件调查的监管局应当按照以下时间要求向管理局上报事件最终调查信息，并申请结束此次事件报告：一般事件和一般征候应当在事件发生后</w:t>
      </w:r>
      <w:r>
        <w:rPr>
          <w:rFonts w:ascii="仿宋_GB2312" w:eastAsia="仿宋_GB2312"/>
          <w:sz w:val="32"/>
        </w:rPr>
        <w:t>12</w:t>
      </w:r>
      <w:r>
        <w:rPr>
          <w:rFonts w:hint="eastAsia" w:ascii="仿宋_GB2312" w:eastAsia="仿宋_GB2312"/>
          <w:sz w:val="32"/>
        </w:rPr>
        <w:t>日内，严重征候应当在事件发生后</w:t>
      </w:r>
      <w:r>
        <w:rPr>
          <w:rFonts w:ascii="仿宋_GB2312" w:eastAsia="仿宋_GB2312"/>
          <w:sz w:val="32"/>
        </w:rPr>
        <w:t>25</w:t>
      </w:r>
      <w:r>
        <w:rPr>
          <w:rFonts w:hint="eastAsia" w:ascii="仿宋_GB2312" w:eastAsia="仿宋_GB2312"/>
          <w:sz w:val="32"/>
        </w:rPr>
        <w:t>日内，事故应当在事件发生后</w:t>
      </w:r>
      <w:r>
        <w:rPr>
          <w:rFonts w:ascii="仿宋_GB2312" w:eastAsia="仿宋_GB2312"/>
          <w:sz w:val="32"/>
        </w:rPr>
        <w:t>12</w:t>
      </w:r>
      <w:r>
        <w:rPr>
          <w:rFonts w:hint="eastAsia" w:ascii="仿宋_GB2312" w:eastAsia="仿宋_GB2312"/>
          <w:sz w:val="32"/>
        </w:rPr>
        <w:t>个月内。</w:t>
      </w:r>
    </w:p>
    <w:p>
      <w:pPr>
        <w:spacing w:line="560" w:lineRule="exact"/>
        <w:ind w:firstLine="640" w:firstLineChars="200"/>
        <w:rPr>
          <w:rFonts w:ascii="仿宋_GB2312" w:eastAsia="仿宋_GB2312"/>
          <w:sz w:val="32"/>
        </w:rPr>
      </w:pPr>
      <w:r>
        <w:rPr>
          <w:rFonts w:hint="eastAsia" w:ascii="仿宋_GB2312" w:eastAsia="仿宋_GB2312"/>
          <w:sz w:val="32"/>
        </w:rPr>
        <w:t>不能按规定时限提交最终调查信息的，应当在安全信息系统申请延期，并尽快按要求上报事件的最终调查信息。</w:t>
      </w:r>
    </w:p>
    <w:p>
      <w:pPr>
        <w:spacing w:line="560" w:lineRule="exact"/>
        <w:ind w:firstLine="642" w:firstLineChars="200"/>
        <w:rPr>
          <w:rFonts w:ascii="仿宋_GB2312" w:eastAsia="仿宋_GB2312"/>
          <w:b/>
          <w:sz w:val="32"/>
        </w:rPr>
      </w:pPr>
      <w:r>
        <w:rPr>
          <w:rFonts w:hint="eastAsia" w:ascii="仿宋_GB2312" w:eastAsia="仿宋_GB2312"/>
          <w:b/>
          <w:sz w:val="32"/>
        </w:rPr>
        <w:t xml:space="preserve">第十六条 </w:t>
      </w:r>
      <w:r>
        <w:rPr>
          <w:rFonts w:hint="eastAsia" w:ascii="仿宋_GB2312" w:eastAsia="仿宋_GB2312"/>
          <w:sz w:val="32"/>
        </w:rPr>
        <w:t>对于构成事故等级的事件，事发地监管局应当按有关规定报告当地人民政府。</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第十七条 </w:t>
      </w:r>
      <w:r>
        <w:rPr>
          <w:rFonts w:hint="eastAsia" w:ascii="仿宋_GB2312" w:eastAsia="仿宋_GB2312"/>
          <w:sz w:val="32"/>
        </w:rPr>
        <w:t>企事业单位和个人应当妥善保护与事故、征候、一般事件以及举报事件有关的所有文本、影音、数据以及其他资料，并根据局方要求上报。组织调查的单位负责对调查的文件、资料、证据等进行审核、整理和保存。</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第十八条 </w:t>
      </w:r>
      <w:r>
        <w:rPr>
          <w:rFonts w:hint="eastAsia" w:ascii="仿宋_GB2312" w:eastAsia="仿宋_GB2312"/>
          <w:sz w:val="32"/>
        </w:rPr>
        <w:t>管理局和监管局应当按上级单位要求及时报告安全监察等信息，包括但不限于以下信息：</w:t>
      </w:r>
    </w:p>
    <w:p>
      <w:pPr>
        <w:spacing w:line="560" w:lineRule="exact"/>
        <w:ind w:firstLine="640" w:firstLineChars="200"/>
        <w:rPr>
          <w:rFonts w:ascii="仿宋_GB2312" w:eastAsia="仿宋_GB2312"/>
          <w:sz w:val="32"/>
        </w:rPr>
      </w:pPr>
      <w:r>
        <w:rPr>
          <w:rFonts w:hint="eastAsia" w:ascii="仿宋_GB2312" w:eastAsia="仿宋_GB2312"/>
          <w:sz w:val="32"/>
        </w:rPr>
        <w:t>（一）安全监察工作情况，原则上监管局需于每月</w:t>
      </w:r>
      <w:r>
        <w:rPr>
          <w:rFonts w:ascii="仿宋_GB2312" w:eastAsia="仿宋_GB2312"/>
          <w:sz w:val="32"/>
        </w:rPr>
        <w:t>3</w:t>
      </w:r>
      <w:r>
        <w:rPr>
          <w:rFonts w:hint="eastAsia" w:ascii="仿宋_GB2312" w:eastAsia="仿宋_GB2312"/>
          <w:sz w:val="32"/>
        </w:rPr>
        <w:t>日前将辖区月度主要安全工作、重大安全隐患挂牌督办及整改工作情况、行政约见等信息报管理局航安办；</w:t>
      </w:r>
    </w:p>
    <w:p>
      <w:pPr>
        <w:spacing w:line="560" w:lineRule="exact"/>
        <w:ind w:firstLine="640" w:firstLineChars="200"/>
        <w:rPr>
          <w:rFonts w:ascii="仿宋_GB2312" w:eastAsia="仿宋_GB2312"/>
          <w:sz w:val="32"/>
        </w:rPr>
      </w:pPr>
      <w:r>
        <w:rPr>
          <w:rFonts w:hint="eastAsia" w:ascii="仿宋_GB2312" w:eastAsia="仿宋_GB2312"/>
          <w:sz w:val="32"/>
        </w:rPr>
        <w:t>（二）安全工作总结，原则上监管局需于每年</w:t>
      </w:r>
      <w:r>
        <w:rPr>
          <w:rFonts w:ascii="仿宋_GB2312" w:eastAsia="仿宋_GB2312"/>
          <w:sz w:val="32"/>
        </w:rPr>
        <w:t>1</w:t>
      </w:r>
      <w:r>
        <w:rPr>
          <w:rFonts w:hint="eastAsia" w:ascii="仿宋_GB2312" w:eastAsia="仿宋_GB2312"/>
          <w:sz w:val="32"/>
        </w:rPr>
        <w:t>月、</w:t>
      </w:r>
      <w:r>
        <w:rPr>
          <w:rFonts w:ascii="仿宋_GB2312" w:eastAsia="仿宋_GB2312"/>
          <w:sz w:val="32"/>
        </w:rPr>
        <w:t>7</w:t>
      </w:r>
      <w:r>
        <w:rPr>
          <w:rFonts w:hint="eastAsia" w:ascii="仿宋_GB2312" w:eastAsia="仿宋_GB2312"/>
          <w:sz w:val="32"/>
        </w:rPr>
        <w:t>月按要求上报本辖区年度、年中安全工作总结；</w:t>
      </w:r>
    </w:p>
    <w:p>
      <w:pPr>
        <w:spacing w:line="560" w:lineRule="exact"/>
        <w:ind w:firstLine="640" w:firstLineChars="200"/>
        <w:rPr>
          <w:rFonts w:ascii="仿宋_GB2312" w:eastAsia="仿宋_GB2312"/>
          <w:sz w:val="32"/>
        </w:rPr>
      </w:pPr>
      <w:r>
        <w:rPr>
          <w:rFonts w:hint="eastAsia" w:ascii="仿宋_GB2312" w:eastAsia="仿宋_GB2312"/>
          <w:sz w:val="32"/>
        </w:rPr>
        <w:t>（三）监管局航安办（或航空安全信息负责部门）的工作人员、职务、办公电话、手机、传真、工作电子邮箱需向管理局航安办报备。</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第十九条 </w:t>
      </w:r>
      <w:r>
        <w:rPr>
          <w:rFonts w:hint="eastAsia" w:ascii="仿宋_GB2312" w:eastAsia="仿宋_GB2312"/>
          <w:sz w:val="32"/>
        </w:rPr>
        <w:t>企事业单位应当按照管理局的相关要求报告综合安全信息，监管局负责督促</w:t>
      </w:r>
      <w:r>
        <w:rPr>
          <w:rFonts w:ascii="仿宋_GB2312" w:eastAsia="仿宋_GB2312"/>
          <w:sz w:val="32"/>
        </w:rPr>
        <w:t>信息报告工作，并</w:t>
      </w:r>
      <w:r>
        <w:rPr>
          <w:rFonts w:hint="eastAsia" w:ascii="仿宋_GB2312" w:eastAsia="仿宋_GB2312"/>
          <w:sz w:val="32"/>
        </w:rPr>
        <w:t>对</w:t>
      </w:r>
      <w:r>
        <w:rPr>
          <w:rFonts w:ascii="仿宋_GB2312" w:eastAsia="仿宋_GB2312"/>
          <w:sz w:val="32"/>
        </w:rPr>
        <w:t>相关信息进行</w:t>
      </w:r>
      <w:r>
        <w:rPr>
          <w:rFonts w:hint="eastAsia" w:ascii="仿宋_GB2312" w:eastAsia="仿宋_GB2312"/>
          <w:sz w:val="32"/>
        </w:rPr>
        <w:t>审核。包括但不限于以下信息：</w:t>
      </w:r>
    </w:p>
    <w:p>
      <w:pPr>
        <w:spacing w:line="560" w:lineRule="exact"/>
        <w:ind w:firstLine="640" w:firstLineChars="200"/>
        <w:rPr>
          <w:rFonts w:ascii="仿宋_GB2312" w:eastAsia="仿宋_GB2312"/>
          <w:sz w:val="32"/>
        </w:rPr>
      </w:pPr>
      <w:r>
        <w:rPr>
          <w:rFonts w:hint="eastAsia" w:ascii="仿宋_GB2312" w:eastAsia="仿宋_GB2312"/>
          <w:sz w:val="32"/>
        </w:rPr>
        <w:t>（一）企事业单位运营信息的报告</w:t>
      </w:r>
    </w:p>
    <w:p>
      <w:pPr>
        <w:spacing w:line="560" w:lineRule="exact"/>
        <w:ind w:firstLine="640" w:firstLineChars="200"/>
        <w:rPr>
          <w:rFonts w:ascii="仿宋_GB2312" w:eastAsia="仿宋_GB2312"/>
          <w:sz w:val="32"/>
        </w:rPr>
      </w:pPr>
      <w:r>
        <w:rPr>
          <w:rFonts w:hint="eastAsia" w:ascii="仿宋_GB2312" w:eastAsia="仿宋_GB2312"/>
          <w:sz w:val="32"/>
        </w:rPr>
        <w:t>企事业单位需于每月</w:t>
      </w:r>
      <w:r>
        <w:rPr>
          <w:rFonts w:ascii="仿宋_GB2312" w:eastAsia="仿宋_GB2312"/>
          <w:sz w:val="32"/>
        </w:rPr>
        <w:t>3</w:t>
      </w:r>
      <w:r>
        <w:rPr>
          <w:rFonts w:hint="eastAsia" w:ascii="仿宋_GB2312" w:eastAsia="仿宋_GB2312"/>
          <w:sz w:val="32"/>
        </w:rPr>
        <w:t>日前（如遇节假日顺延），通过监管平台上传本单位上月生产运行信息数据（飞行小时、起落架次等）。</w:t>
      </w:r>
    </w:p>
    <w:p>
      <w:pPr>
        <w:spacing w:line="560" w:lineRule="exact"/>
        <w:ind w:firstLine="640" w:firstLineChars="200"/>
        <w:rPr>
          <w:rFonts w:ascii="仿宋_GB2312" w:eastAsia="仿宋_GB2312"/>
          <w:sz w:val="32"/>
        </w:rPr>
      </w:pPr>
      <w:r>
        <w:rPr>
          <w:rFonts w:hint="eastAsia" w:ascii="仿宋_GB2312" w:eastAsia="仿宋_GB2312"/>
          <w:sz w:val="32"/>
        </w:rPr>
        <w:t>（二）安全工作信息的报告</w:t>
      </w:r>
    </w:p>
    <w:p>
      <w:pPr>
        <w:spacing w:line="560" w:lineRule="exact"/>
        <w:ind w:firstLine="640" w:firstLineChars="200"/>
        <w:rPr>
          <w:rFonts w:ascii="仿宋_GB2312" w:eastAsia="仿宋_GB2312"/>
          <w:sz w:val="32"/>
        </w:rPr>
      </w:pPr>
      <w:r>
        <w:rPr>
          <w:rFonts w:hint="eastAsia" w:ascii="仿宋_GB2312" w:eastAsia="仿宋_GB2312"/>
          <w:sz w:val="32"/>
        </w:rPr>
        <w:t>各企事业单位需于每年</w:t>
      </w:r>
      <w:r>
        <w:rPr>
          <w:rFonts w:ascii="仿宋_GB2312" w:eastAsia="仿宋_GB2312"/>
          <w:sz w:val="32"/>
        </w:rPr>
        <w:t>1</w:t>
      </w:r>
      <w:r>
        <w:rPr>
          <w:rFonts w:hint="eastAsia" w:ascii="仿宋_GB2312" w:eastAsia="仿宋_GB2312"/>
          <w:sz w:val="32"/>
        </w:rPr>
        <w:t>月、</w:t>
      </w:r>
      <w:r>
        <w:rPr>
          <w:rFonts w:ascii="仿宋_GB2312" w:eastAsia="仿宋_GB2312"/>
          <w:sz w:val="32"/>
        </w:rPr>
        <w:t>7</w:t>
      </w:r>
      <w:r>
        <w:rPr>
          <w:rFonts w:hint="eastAsia" w:ascii="仿宋_GB2312" w:eastAsia="仿宋_GB2312"/>
          <w:sz w:val="32"/>
        </w:rPr>
        <w:t>月将本单位年度、年中安全工作总结，以正式文件形式上报所属地监管局。</w:t>
      </w:r>
    </w:p>
    <w:p>
      <w:pPr>
        <w:spacing w:line="560" w:lineRule="exact"/>
        <w:ind w:firstLine="640" w:firstLineChars="200"/>
        <w:rPr>
          <w:rFonts w:ascii="仿宋_GB2312" w:eastAsia="仿宋_GB2312"/>
          <w:sz w:val="32"/>
        </w:rPr>
      </w:pPr>
      <w:r>
        <w:rPr>
          <w:rFonts w:hint="eastAsia" w:ascii="仿宋_GB2312" w:eastAsia="仿宋_GB2312"/>
          <w:sz w:val="32"/>
        </w:rPr>
        <w:t>（三）机构和人员信息的报告</w:t>
      </w:r>
    </w:p>
    <w:p>
      <w:pPr>
        <w:spacing w:line="560" w:lineRule="exact"/>
        <w:ind w:firstLine="640" w:firstLineChars="200"/>
        <w:rPr>
          <w:rFonts w:ascii="仿宋_GB2312" w:eastAsia="仿宋_GB2312"/>
          <w:sz w:val="32"/>
        </w:rPr>
      </w:pPr>
      <w:r>
        <w:rPr>
          <w:rFonts w:hint="eastAsia" w:ascii="仿宋_GB2312" w:eastAsia="仿宋_GB2312"/>
          <w:sz w:val="32"/>
        </w:rPr>
        <w:t>企事业单位主要负责人、分管安全的负责人、安全总监、航空安全管理部门负责人的姓名和联系电话，航空安全管理部门名称、办公电话、传真、电子邮箱，安全信息值班电话及其他基本信息，需在监管平台“企业信息”中准确填写，如有调整，需于</w:t>
      </w:r>
      <w:r>
        <w:rPr>
          <w:rFonts w:ascii="仿宋_GB2312" w:eastAsia="仿宋_GB2312"/>
          <w:sz w:val="32"/>
        </w:rPr>
        <w:t>10</w:t>
      </w:r>
      <w:r>
        <w:rPr>
          <w:rFonts w:hint="eastAsia" w:ascii="仿宋_GB2312" w:eastAsia="仿宋_GB2312"/>
          <w:sz w:val="32"/>
        </w:rPr>
        <w:t>日内更新。</w:t>
      </w:r>
    </w:p>
    <w:p>
      <w:pPr>
        <w:spacing w:line="560" w:lineRule="exact"/>
        <w:ind w:firstLine="640" w:firstLineChars="200"/>
        <w:rPr>
          <w:rFonts w:ascii="仿宋_GB2312" w:eastAsia="仿宋_GB2312"/>
          <w:sz w:val="32"/>
        </w:rPr>
      </w:pPr>
      <w:r>
        <w:rPr>
          <w:rFonts w:hint="eastAsia" w:ascii="仿宋_GB2312" w:eastAsia="仿宋_GB2312"/>
          <w:sz w:val="32"/>
        </w:rPr>
        <w:t>（四）其他综合安全信息的报告</w:t>
      </w:r>
    </w:p>
    <w:p>
      <w:pPr>
        <w:spacing w:line="560" w:lineRule="exact"/>
        <w:ind w:firstLine="640" w:firstLineChars="200"/>
        <w:rPr>
          <w:rFonts w:ascii="仿宋_GB2312" w:hAnsi="Segoe UI" w:eastAsia="仿宋_GB2312" w:cs="Segoe UI"/>
          <w:kern w:val="0"/>
          <w:sz w:val="32"/>
          <w:szCs w:val="32"/>
        </w:rPr>
      </w:pPr>
      <w:r>
        <w:rPr>
          <w:rFonts w:ascii="仿宋_GB2312" w:eastAsia="仿宋_GB2312"/>
          <w:sz w:val="32"/>
        </w:rPr>
        <w:t>1.</w:t>
      </w:r>
      <w:r>
        <w:rPr>
          <w:rFonts w:hint="eastAsia" w:ascii="仿宋_GB2312" w:eastAsia="仿宋_GB2312"/>
          <w:sz w:val="32"/>
        </w:rPr>
        <w:t>企事业单位应当报告安全隐患、安全表现管理等有关信息。相关安全隐患按《民航西南地区双重预防机制安全监管及安全隐患治理督办实施办法》要求进行</w:t>
      </w:r>
      <w:r>
        <w:rPr>
          <w:rFonts w:ascii="仿宋_GB2312" w:eastAsia="仿宋_GB2312"/>
          <w:sz w:val="32"/>
        </w:rPr>
        <w:t>报送</w:t>
      </w:r>
      <w:r>
        <w:rPr>
          <w:rFonts w:hint="eastAsia" w:ascii="仿宋_GB2312" w:eastAsia="仿宋_GB2312"/>
          <w:sz w:val="32"/>
        </w:rPr>
        <w:t>，</w:t>
      </w:r>
      <w:r>
        <w:rPr>
          <w:rFonts w:hint="eastAsia" w:ascii="仿宋_GB2312" w:hAnsi="Segoe UI" w:eastAsia="仿宋_GB2312" w:cs="Segoe UI"/>
          <w:kern w:val="0"/>
          <w:sz w:val="32"/>
          <w:szCs w:val="32"/>
        </w:rPr>
        <w:t>重点关注的一般安全隐患治理进展情况于每月5日前</w:t>
      </w:r>
      <w:r>
        <w:rPr>
          <w:rFonts w:hint="eastAsia" w:ascii="仿宋_GB2312" w:eastAsia="仿宋_GB2312"/>
          <w:sz w:val="32"/>
        </w:rPr>
        <w:t>通过监管平台</w:t>
      </w:r>
      <w:r>
        <w:rPr>
          <w:rFonts w:ascii="仿宋_GB2312" w:hAnsi="Segoe UI" w:eastAsia="仿宋_GB2312" w:cs="Segoe UI"/>
          <w:kern w:val="0"/>
          <w:sz w:val="32"/>
          <w:szCs w:val="32"/>
        </w:rPr>
        <w:t>报</w:t>
      </w:r>
      <w:r>
        <w:rPr>
          <w:rFonts w:hint="eastAsia" w:ascii="仿宋_GB2312" w:hAnsi="Segoe UI" w:eastAsia="仿宋_GB2312" w:cs="Segoe UI"/>
          <w:kern w:val="0"/>
          <w:sz w:val="32"/>
          <w:szCs w:val="32"/>
        </w:rPr>
        <w:t>属地</w:t>
      </w:r>
      <w:r>
        <w:rPr>
          <w:rFonts w:ascii="仿宋_GB2312" w:hAnsi="Segoe UI" w:eastAsia="仿宋_GB2312" w:cs="Segoe UI"/>
          <w:kern w:val="0"/>
          <w:sz w:val="32"/>
          <w:szCs w:val="32"/>
        </w:rPr>
        <w:t>监管局</w:t>
      </w:r>
      <w:r>
        <w:rPr>
          <w:rFonts w:hint="eastAsia" w:ascii="仿宋_GB2312" w:hAnsi="Segoe UI" w:eastAsia="仿宋_GB2312" w:cs="Segoe UI"/>
          <w:kern w:val="0"/>
          <w:sz w:val="32"/>
          <w:szCs w:val="32"/>
        </w:rPr>
        <w:t>；重大安全隐患治理情况应于每月3日前向督办监管局报送。</w:t>
      </w:r>
    </w:p>
    <w:p>
      <w:pPr>
        <w:spacing w:line="560" w:lineRule="exact"/>
        <w:ind w:firstLine="640" w:firstLineChars="200"/>
        <w:rPr>
          <w:rFonts w:ascii="仿宋_GB2312" w:eastAsia="仿宋_GB2312"/>
          <w:sz w:val="32"/>
        </w:rPr>
      </w:pPr>
      <w:r>
        <w:rPr>
          <w:rFonts w:hint="eastAsia" w:ascii="仿宋_GB2312" w:hAnsi="Segoe UI" w:eastAsia="仿宋_GB2312" w:cs="Segoe UI"/>
          <w:kern w:val="0"/>
          <w:sz w:val="32"/>
          <w:szCs w:val="32"/>
        </w:rPr>
        <w:t>2.</w:t>
      </w:r>
      <w:r>
        <w:rPr>
          <w:rFonts w:hint="eastAsia" w:ascii="仿宋_GB2312" w:eastAsia="仿宋_GB2312"/>
          <w:sz w:val="32"/>
        </w:rPr>
        <w:t>督办监管局按《民航西南地区双重预防机制安全监管及安全隐患治理督办实施办法》要</w:t>
      </w:r>
      <w:r>
        <w:rPr>
          <w:rFonts w:ascii="仿宋_GB2312" w:eastAsia="仿宋_GB2312"/>
          <w:sz w:val="32"/>
        </w:rPr>
        <w:t>求，</w:t>
      </w:r>
      <w:r>
        <w:rPr>
          <w:rFonts w:hint="eastAsia" w:ascii="仿宋_GB2312" w:hAnsi="Segoe UI" w:eastAsia="仿宋_GB2312" w:cs="Segoe UI"/>
          <w:kern w:val="0"/>
          <w:sz w:val="32"/>
          <w:szCs w:val="32"/>
        </w:rPr>
        <w:t>于每月4日前将</w:t>
      </w:r>
      <w:r>
        <w:rPr>
          <w:rFonts w:ascii="仿宋_GB2312" w:hAnsi="Segoe UI" w:eastAsia="仿宋_GB2312" w:cs="Segoe UI"/>
          <w:kern w:val="0"/>
          <w:sz w:val="32"/>
          <w:szCs w:val="32"/>
        </w:rPr>
        <w:t>重大安全隐患治理</w:t>
      </w:r>
      <w:r>
        <w:rPr>
          <w:rFonts w:hint="eastAsia" w:ascii="仿宋_GB2312" w:hAnsi="Segoe UI" w:eastAsia="仿宋_GB2312" w:cs="Segoe UI"/>
          <w:kern w:val="0"/>
          <w:sz w:val="32"/>
          <w:szCs w:val="32"/>
        </w:rPr>
        <w:t>进展</w:t>
      </w:r>
      <w:r>
        <w:rPr>
          <w:rFonts w:ascii="仿宋_GB2312" w:hAnsi="Segoe UI" w:eastAsia="仿宋_GB2312" w:cs="Segoe UI"/>
          <w:kern w:val="0"/>
          <w:sz w:val="32"/>
          <w:szCs w:val="32"/>
        </w:rPr>
        <w:t>情况</w:t>
      </w:r>
      <w:r>
        <w:rPr>
          <w:rFonts w:hint="eastAsia" w:ascii="仿宋_GB2312" w:eastAsia="仿宋_GB2312"/>
          <w:sz w:val="32"/>
        </w:rPr>
        <w:t>通过监管平台</w:t>
      </w:r>
      <w:r>
        <w:rPr>
          <w:rFonts w:hint="eastAsia" w:ascii="仿宋_GB2312" w:hAnsi="Segoe UI" w:eastAsia="仿宋_GB2312" w:cs="Segoe UI"/>
          <w:kern w:val="0"/>
          <w:sz w:val="32"/>
          <w:szCs w:val="32"/>
        </w:rPr>
        <w:t>报送管理局安委办及</w:t>
      </w:r>
      <w:r>
        <w:rPr>
          <w:rFonts w:ascii="仿宋_GB2312" w:hAnsi="Segoe UI" w:eastAsia="仿宋_GB2312" w:cs="Segoe UI"/>
          <w:kern w:val="0"/>
          <w:sz w:val="32"/>
          <w:szCs w:val="32"/>
        </w:rPr>
        <w:t>管理局机关相关部门</w:t>
      </w:r>
      <w:r>
        <w:rPr>
          <w:rFonts w:hint="eastAsia" w:ascii="仿宋_GB2312" w:hAnsi="Segoe UI" w:eastAsia="仿宋_GB2312" w:cs="Segoe UI"/>
          <w:kern w:val="0"/>
          <w:sz w:val="32"/>
          <w:szCs w:val="32"/>
        </w:rPr>
        <w:t>；管理局安委办复核确认后，按</w:t>
      </w:r>
      <w:r>
        <w:rPr>
          <w:rFonts w:ascii="仿宋_GB2312" w:hAnsi="Segoe UI" w:eastAsia="仿宋_GB2312" w:cs="Segoe UI"/>
          <w:kern w:val="0"/>
          <w:sz w:val="32"/>
          <w:szCs w:val="32"/>
        </w:rPr>
        <w:t>要求</w:t>
      </w:r>
      <w:r>
        <w:rPr>
          <w:rFonts w:hint="eastAsia" w:ascii="仿宋_GB2312" w:hAnsi="Segoe UI" w:eastAsia="仿宋_GB2312" w:cs="Segoe UI"/>
          <w:kern w:val="0"/>
          <w:sz w:val="32"/>
          <w:szCs w:val="32"/>
        </w:rPr>
        <w:t>报送。</w:t>
      </w:r>
    </w:p>
    <w:p>
      <w:pPr>
        <w:spacing w:line="560" w:lineRule="exact"/>
        <w:ind w:firstLine="640" w:firstLineChars="200"/>
        <w:rPr>
          <w:rFonts w:ascii="仿宋_GB2312" w:eastAsia="仿宋_GB2312"/>
          <w:sz w:val="32"/>
        </w:rPr>
      </w:pPr>
      <w:r>
        <w:rPr>
          <w:rFonts w:ascii="仿宋_GB2312" w:eastAsia="仿宋_GB2312"/>
          <w:sz w:val="32"/>
        </w:rPr>
        <w:t>3.</w:t>
      </w:r>
      <w:r>
        <w:rPr>
          <w:rFonts w:hint="eastAsia" w:ascii="仿宋_GB2312" w:eastAsia="仿宋_GB2312"/>
          <w:sz w:val="32"/>
        </w:rPr>
        <w:t>运输航空公司应当按要求向中国民航飞行品质监控基站上传</w:t>
      </w:r>
      <w:r>
        <w:rPr>
          <w:rFonts w:ascii="仿宋_GB2312" w:eastAsia="仿宋_GB2312"/>
          <w:sz w:val="32"/>
        </w:rPr>
        <w:t>QAR</w:t>
      </w:r>
      <w:r>
        <w:rPr>
          <w:rFonts w:hint="eastAsia" w:ascii="仿宋_GB2312" w:eastAsia="仿宋_GB2312"/>
          <w:sz w:val="32"/>
        </w:rPr>
        <w:t>数据。</w:t>
      </w:r>
    </w:p>
    <w:p>
      <w:pPr>
        <w:spacing w:line="560" w:lineRule="exact"/>
        <w:ind w:firstLine="642" w:firstLineChars="200"/>
        <w:rPr>
          <w:rFonts w:ascii="仿宋_GB2312" w:eastAsia="仿宋_GB2312"/>
          <w:sz w:val="32"/>
        </w:rPr>
      </w:pPr>
      <w:r>
        <w:rPr>
          <w:rFonts w:hint="eastAsia" w:ascii="仿宋_GB2312" w:eastAsia="仿宋_GB2312"/>
          <w:b/>
          <w:bCs/>
          <w:sz w:val="32"/>
        </w:rPr>
        <w:t>第</w:t>
      </w:r>
      <w:r>
        <w:rPr>
          <w:rFonts w:hint="eastAsia" w:ascii="仿宋_GB2312" w:eastAsia="仿宋_GB2312"/>
          <w:b/>
          <w:sz w:val="32"/>
        </w:rPr>
        <w:t>二十</w:t>
      </w:r>
      <w:r>
        <w:rPr>
          <w:rFonts w:hint="eastAsia" w:ascii="仿宋_GB2312" w:eastAsia="仿宋_GB2312"/>
          <w:b/>
          <w:bCs/>
          <w:sz w:val="32"/>
        </w:rPr>
        <w:t xml:space="preserve">条 </w:t>
      </w:r>
      <w:r>
        <w:rPr>
          <w:rFonts w:hint="eastAsia" w:ascii="仿宋_GB2312" w:eastAsia="仿宋_GB2312"/>
          <w:sz w:val="32"/>
        </w:rPr>
        <w:t>安全监察信息报告</w:t>
      </w:r>
    </w:p>
    <w:p>
      <w:pPr>
        <w:spacing w:line="560" w:lineRule="exact"/>
        <w:ind w:firstLine="640" w:firstLineChars="200"/>
        <w:rPr>
          <w:rFonts w:ascii="仿宋_GB2312" w:eastAsia="仿宋_GB2312"/>
          <w:sz w:val="32"/>
        </w:rPr>
      </w:pPr>
      <w:r>
        <w:rPr>
          <w:rFonts w:hint="eastAsia" w:ascii="仿宋_GB2312" w:eastAsia="仿宋_GB2312"/>
          <w:sz w:val="32"/>
        </w:rPr>
        <w:t>（一）管理局及监管局各部门需于每月3日前（如遇节假日顺延），通过监管平台填报本部门上月的月度安全监管情况。</w:t>
      </w:r>
    </w:p>
    <w:p>
      <w:pPr>
        <w:spacing w:line="560" w:lineRule="exact"/>
        <w:ind w:firstLine="640" w:firstLineChars="200"/>
        <w:rPr>
          <w:rFonts w:ascii="仿宋_GB2312" w:eastAsia="仿宋_GB2312"/>
          <w:sz w:val="32"/>
        </w:rPr>
      </w:pPr>
      <w:r>
        <w:rPr>
          <w:rFonts w:hint="eastAsia" w:ascii="仿宋_GB2312" w:eastAsia="仿宋_GB2312"/>
          <w:sz w:val="32"/>
        </w:rPr>
        <w:t>（二</w:t>
      </w:r>
      <w:r>
        <w:rPr>
          <w:rFonts w:ascii="仿宋_GB2312" w:eastAsia="仿宋_GB2312"/>
          <w:sz w:val="32"/>
        </w:rPr>
        <w:t>）</w:t>
      </w:r>
      <w:r>
        <w:rPr>
          <w:rFonts w:hint="eastAsia" w:ascii="仿宋_GB2312" w:eastAsia="仿宋_GB2312"/>
          <w:sz w:val="32"/>
        </w:rPr>
        <w:t>监管局需于每年1月15日前，完成辖区企事业单位上</w:t>
      </w:r>
      <w:r>
        <w:rPr>
          <w:rFonts w:ascii="仿宋_GB2312" w:eastAsia="仿宋_GB2312"/>
          <w:sz w:val="32"/>
        </w:rPr>
        <w:t>一</w:t>
      </w:r>
      <w:r>
        <w:rPr>
          <w:rFonts w:hint="eastAsia" w:ascii="仿宋_GB2312" w:eastAsia="仿宋_GB2312"/>
          <w:sz w:val="32"/>
        </w:rPr>
        <w:t>年度安全评估报告并上传监管平台。</w:t>
      </w:r>
    </w:p>
    <w:p>
      <w:pPr>
        <w:spacing w:line="560" w:lineRule="exact"/>
        <w:ind w:firstLine="640" w:firstLineChars="200"/>
        <w:rPr>
          <w:rFonts w:ascii="仿宋_GB2312" w:eastAsia="仿宋_GB2312"/>
          <w:sz w:val="32"/>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hAnsi="宋体" w:eastAsia="黑体"/>
          <w:b/>
          <w:sz w:val="32"/>
          <w:szCs w:val="32"/>
        </w:rPr>
        <w:t>民用航空安全主动报告信息</w:t>
      </w:r>
    </w:p>
    <w:p>
      <w:pPr>
        <w:spacing w:line="560" w:lineRule="exact"/>
        <w:ind w:firstLine="640" w:firstLineChars="200"/>
        <w:jc w:val="center"/>
        <w:rPr>
          <w:rFonts w:ascii="仿宋_GB2312" w:eastAsia="仿宋_GB2312"/>
          <w:sz w:val="32"/>
        </w:rPr>
      </w:pP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第二十一条 </w:t>
      </w:r>
      <w:r>
        <w:rPr>
          <w:rFonts w:hint="eastAsia" w:ascii="仿宋_GB2312" w:eastAsia="仿宋_GB2312"/>
          <w:sz w:val="32"/>
        </w:rPr>
        <w:t>民用航空安全主动报告信息依据民航局《民用航空安全信息主动报告管理办法》</w:t>
      </w:r>
      <w:r>
        <w:rPr>
          <w:rFonts w:ascii="仿宋_GB2312" w:eastAsia="仿宋_GB2312"/>
          <w:sz w:val="32"/>
        </w:rPr>
        <w:t>《</w:t>
      </w:r>
      <w:r>
        <w:rPr>
          <w:rFonts w:hint="eastAsia" w:ascii="仿宋_GB2312" w:eastAsia="仿宋_GB2312"/>
          <w:sz w:val="32"/>
        </w:rPr>
        <w:t>民</w:t>
      </w:r>
      <w:r>
        <w:rPr>
          <w:rFonts w:ascii="仿宋_GB2312" w:eastAsia="仿宋_GB2312"/>
          <w:sz w:val="32"/>
        </w:rPr>
        <w:t>用航空安全自愿报告管理办法》</w:t>
      </w:r>
      <w:r>
        <w:rPr>
          <w:rFonts w:hint="eastAsia" w:ascii="仿宋_GB2312" w:eastAsia="仿宋_GB2312"/>
          <w:sz w:val="32"/>
        </w:rPr>
        <w:t>及相关规定执行。管理局鼓励和支持民航从业人员、社会公众以及企事业单位等各类组织，通过强制报告以外的途径，包括但不限于自愿报告、安全举报、信息共享等方式进行安全信息报告。</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第二十二条 </w:t>
      </w:r>
      <w:r>
        <w:rPr>
          <w:rFonts w:hint="eastAsia" w:ascii="仿宋_GB2312" w:eastAsia="仿宋_GB2312"/>
          <w:sz w:val="32"/>
        </w:rPr>
        <w:t>企</w:t>
      </w:r>
      <w:r>
        <w:rPr>
          <w:rFonts w:ascii="仿宋_GB2312" w:eastAsia="仿宋_GB2312"/>
          <w:sz w:val="32"/>
        </w:rPr>
        <w:t>事业单位应当建立健全安全信息主动报告制度、系统和奖励机制，落实奖励</w:t>
      </w:r>
      <w:r>
        <w:rPr>
          <w:rFonts w:hint="eastAsia" w:ascii="仿宋_GB2312" w:eastAsia="仿宋_GB2312"/>
          <w:sz w:val="32"/>
        </w:rPr>
        <w:t>及</w:t>
      </w:r>
      <w:r>
        <w:rPr>
          <w:rFonts w:ascii="仿宋_GB2312" w:eastAsia="仿宋_GB2312"/>
          <w:sz w:val="32"/>
        </w:rPr>
        <w:t>减免责政策，</w:t>
      </w:r>
      <w:r>
        <w:rPr>
          <w:rFonts w:hint="eastAsia" w:ascii="仿宋_GB2312" w:eastAsia="仿宋_GB2312"/>
          <w:sz w:val="32"/>
        </w:rPr>
        <w:t>明确报告</w:t>
      </w:r>
      <w:r>
        <w:rPr>
          <w:rFonts w:ascii="仿宋_GB2312" w:eastAsia="仿宋_GB2312"/>
          <w:sz w:val="32"/>
        </w:rPr>
        <w:t>内容，</w:t>
      </w:r>
      <w:r>
        <w:rPr>
          <w:rFonts w:hint="eastAsia" w:ascii="仿宋_GB2312" w:eastAsia="仿宋_GB2312"/>
          <w:sz w:val="32"/>
        </w:rPr>
        <w:t>鼓励</w:t>
      </w:r>
      <w:r>
        <w:rPr>
          <w:rFonts w:ascii="仿宋_GB2312" w:eastAsia="仿宋_GB2312"/>
          <w:sz w:val="32"/>
        </w:rPr>
        <w:t>实名报告，拓展报告渠道，及时处理与反馈，按需采取安全纠正、预防和补救措施，</w:t>
      </w:r>
      <w:r>
        <w:rPr>
          <w:rFonts w:hint="eastAsia" w:ascii="仿宋_GB2312" w:eastAsia="仿宋_GB2312"/>
          <w:sz w:val="32"/>
        </w:rPr>
        <w:t>提升</w:t>
      </w:r>
      <w:r>
        <w:rPr>
          <w:rFonts w:ascii="仿宋_GB2312" w:eastAsia="仿宋_GB2312"/>
          <w:sz w:val="32"/>
        </w:rPr>
        <w:t>员工安全信息报告的意愿和能力，保护</w:t>
      </w:r>
      <w:r>
        <w:rPr>
          <w:rFonts w:hint="eastAsia" w:ascii="仿宋_GB2312" w:eastAsia="仿宋_GB2312"/>
          <w:sz w:val="32"/>
        </w:rPr>
        <w:t>报告人</w:t>
      </w:r>
      <w:r>
        <w:rPr>
          <w:rFonts w:ascii="仿宋_GB2312" w:eastAsia="仿宋_GB2312"/>
          <w:sz w:val="32"/>
        </w:rPr>
        <w:t>的积极</w:t>
      </w:r>
      <w:r>
        <w:rPr>
          <w:rFonts w:hint="eastAsia" w:ascii="仿宋_GB2312" w:eastAsia="仿宋_GB2312"/>
          <w:sz w:val="32"/>
        </w:rPr>
        <w:t>性，及时识别并防范民航安全运行中的风险。</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第二十三条 </w:t>
      </w:r>
      <w:r>
        <w:rPr>
          <w:rFonts w:hint="eastAsia" w:ascii="仿宋_GB2312" w:eastAsia="仿宋_GB2312"/>
          <w:sz w:val="32"/>
        </w:rPr>
        <w:t>监管局对本辖区企事业单位安全信息主动报告制度建立和执行情况作为安全管理体系符合性检查的重要事项，对存在问题的单位及时指导和纠偏，必要时督促整改和落实责任。</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第二十四条 </w:t>
      </w:r>
      <w:r>
        <w:rPr>
          <w:rFonts w:hint="eastAsia" w:ascii="仿宋_GB2312" w:eastAsia="仿宋_GB2312"/>
          <w:sz w:val="32"/>
        </w:rPr>
        <w:t>民</w:t>
      </w:r>
      <w:r>
        <w:rPr>
          <w:rFonts w:ascii="仿宋_GB2312" w:eastAsia="仿宋_GB2312"/>
          <w:sz w:val="32"/>
        </w:rPr>
        <w:t>航从业人员和社会公众</w:t>
      </w:r>
      <w:r>
        <w:rPr>
          <w:rFonts w:hint="eastAsia" w:ascii="仿宋_GB2312" w:eastAsia="仿宋_GB2312"/>
          <w:sz w:val="32"/>
        </w:rPr>
        <w:t>可向管理局、</w:t>
      </w:r>
      <w:r>
        <w:rPr>
          <w:rFonts w:ascii="仿宋_GB2312" w:eastAsia="仿宋_GB2312"/>
          <w:sz w:val="32"/>
        </w:rPr>
        <w:t>监管局</w:t>
      </w:r>
      <w:r>
        <w:rPr>
          <w:rFonts w:hint="eastAsia" w:ascii="仿宋_GB2312" w:eastAsia="仿宋_GB2312"/>
          <w:sz w:val="32"/>
        </w:rPr>
        <w:t>举报西南民航企事业单位发生的或者在西南地区发生的航空安全生产违法行为或重大安全隐患。管理局、</w:t>
      </w:r>
      <w:r>
        <w:rPr>
          <w:rFonts w:ascii="仿宋_GB2312" w:eastAsia="仿宋_GB2312"/>
          <w:sz w:val="32"/>
        </w:rPr>
        <w:t>监管局按照“</w:t>
      </w:r>
      <w:r>
        <w:rPr>
          <w:rFonts w:hint="eastAsia" w:ascii="仿宋_GB2312" w:eastAsia="仿宋_GB2312"/>
          <w:sz w:val="32"/>
        </w:rPr>
        <w:t>属地</w:t>
      </w:r>
      <w:r>
        <w:rPr>
          <w:rFonts w:ascii="仿宋_GB2312" w:eastAsia="仿宋_GB2312"/>
          <w:sz w:val="32"/>
        </w:rPr>
        <w:t>管理、分级负责”</w:t>
      </w:r>
      <w:r>
        <w:rPr>
          <w:rFonts w:hint="eastAsia" w:ascii="仿宋_GB2312" w:eastAsia="仿宋_GB2312"/>
          <w:sz w:val="32"/>
        </w:rPr>
        <w:t>的</w:t>
      </w:r>
      <w:r>
        <w:rPr>
          <w:rFonts w:ascii="仿宋_GB2312" w:eastAsia="仿宋_GB2312"/>
          <w:sz w:val="32"/>
        </w:rPr>
        <w:t>原则，依法依规</w:t>
      </w:r>
      <w:r>
        <w:rPr>
          <w:rFonts w:hint="eastAsia" w:ascii="仿宋_GB2312" w:eastAsia="仿宋_GB2312"/>
          <w:sz w:val="32"/>
        </w:rPr>
        <w:t>对</w:t>
      </w:r>
      <w:r>
        <w:rPr>
          <w:rFonts w:ascii="仿宋_GB2312" w:eastAsia="仿宋_GB2312"/>
          <w:sz w:val="32"/>
        </w:rPr>
        <w:t>航空安全举报信息</w:t>
      </w:r>
      <w:r>
        <w:rPr>
          <w:rFonts w:hint="eastAsia" w:ascii="仿宋_GB2312" w:eastAsia="仿宋_GB2312"/>
          <w:sz w:val="32"/>
        </w:rPr>
        <w:t>开展登记、评估、受理、拟办、分送、查处和反馈等工作。管理局</w:t>
      </w:r>
      <w:r>
        <w:rPr>
          <w:rFonts w:ascii="仿宋_GB2312" w:eastAsia="仿宋_GB2312"/>
          <w:sz w:val="32"/>
        </w:rPr>
        <w:t>负责处理本辖区收到</w:t>
      </w:r>
      <w:r>
        <w:rPr>
          <w:rFonts w:hint="eastAsia" w:ascii="仿宋_GB2312" w:eastAsia="仿宋_GB2312"/>
          <w:sz w:val="32"/>
        </w:rPr>
        <w:t>的</w:t>
      </w:r>
      <w:r>
        <w:rPr>
          <w:rFonts w:ascii="仿宋_GB2312" w:eastAsia="仿宋_GB2312"/>
          <w:sz w:val="32"/>
        </w:rPr>
        <w:t>或民航局分送的航空安全举报信息。各</w:t>
      </w:r>
      <w:r>
        <w:rPr>
          <w:rFonts w:hint="eastAsia" w:ascii="仿宋_GB2312" w:eastAsia="仿宋_GB2312"/>
          <w:sz w:val="32"/>
        </w:rPr>
        <w:t>监管</w:t>
      </w:r>
      <w:r>
        <w:rPr>
          <w:rFonts w:ascii="仿宋_GB2312" w:eastAsia="仿宋_GB2312"/>
          <w:sz w:val="32"/>
        </w:rPr>
        <w:t>局负责处理本辖区收到的或管理局分送的航空安全举报信息。</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第二十五条 </w:t>
      </w:r>
      <w:r>
        <w:rPr>
          <w:rFonts w:hint="eastAsia" w:ascii="仿宋_GB2312" w:eastAsia="仿宋_GB2312"/>
          <w:sz w:val="32"/>
        </w:rPr>
        <w:t>管理局、</w:t>
      </w:r>
      <w:r>
        <w:rPr>
          <w:rFonts w:ascii="仿宋_GB2312" w:eastAsia="仿宋_GB2312"/>
          <w:sz w:val="32"/>
        </w:rPr>
        <w:t>监管局</w:t>
      </w:r>
      <w:r>
        <w:rPr>
          <w:rFonts w:hint="eastAsia" w:ascii="仿宋_GB2312" w:eastAsia="仿宋_GB2312"/>
          <w:sz w:val="32"/>
        </w:rPr>
        <w:t>负责处理航空安全举报信息的主管部门为航安办。经由纪检、信访等渠道批转调查的航空安全举报信息和民航局航安办分送的航空安全举报信息、管理局其他部门收到的航空安全举报信息统一由管理局航安办按本办法相关规定处理。</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第二十六条 </w:t>
      </w:r>
      <w:r>
        <w:rPr>
          <w:rFonts w:hint="eastAsia" w:ascii="仿宋_GB2312" w:eastAsia="仿宋_GB2312"/>
          <w:sz w:val="32"/>
        </w:rPr>
        <w:t>管理局航安办收到航空安全举报信息后，应当在</w:t>
      </w:r>
      <w:r>
        <w:rPr>
          <w:rFonts w:ascii="仿宋_GB2312" w:eastAsia="仿宋_GB2312"/>
          <w:sz w:val="32"/>
        </w:rPr>
        <w:t>5</w:t>
      </w:r>
      <w:r>
        <w:rPr>
          <w:rFonts w:hint="eastAsia" w:ascii="仿宋_GB2312" w:eastAsia="仿宋_GB2312"/>
          <w:sz w:val="32"/>
        </w:rPr>
        <w:t>个工作日内向举报人反馈受理情况。对于评估需要受理的，要如实记录举报内容，填写《</w:t>
      </w:r>
      <w:r>
        <w:rPr>
          <w:rFonts w:hint="eastAsia" w:ascii="仿宋_GB2312" w:eastAsia="仿宋_GB2312"/>
          <w:bCs/>
          <w:sz w:val="32"/>
        </w:rPr>
        <w:t>民航西南地区航空安全举报事件处理单</w:t>
      </w:r>
      <w:r>
        <w:rPr>
          <w:rFonts w:hint="eastAsia" w:ascii="仿宋_GB2312" w:eastAsia="仿宋_GB2312"/>
          <w:sz w:val="32"/>
        </w:rPr>
        <w:t>》（附件</w:t>
      </w:r>
      <w:r>
        <w:rPr>
          <w:rFonts w:ascii="仿宋_GB2312" w:eastAsia="仿宋_GB2312"/>
          <w:sz w:val="32"/>
        </w:rPr>
        <w:t>5</w:t>
      </w:r>
      <w:r>
        <w:rPr>
          <w:rFonts w:hint="eastAsia" w:ascii="仿宋_GB2312" w:eastAsia="仿宋_GB2312"/>
          <w:sz w:val="32"/>
        </w:rPr>
        <w:t>）（以下简称处理单），按照管理局相关部门职责分工、“谁主管谁负责、谁为主谁负责、谁靠近谁负责”的牵头原则以及被举报单位的所属地管理原则，确定负责调查的部门、相关部门（如有）以及监管局，拟定</w:t>
      </w:r>
      <w:r>
        <w:rPr>
          <w:rFonts w:ascii="仿宋_GB2312" w:eastAsia="仿宋_GB2312"/>
          <w:sz w:val="32"/>
        </w:rPr>
        <w:t>处理意见并</w:t>
      </w:r>
      <w:r>
        <w:rPr>
          <w:rFonts w:hint="eastAsia" w:ascii="仿宋_GB2312" w:eastAsia="仿宋_GB2312"/>
          <w:sz w:val="32"/>
        </w:rPr>
        <w:t>报相应分管局领导经批准</w:t>
      </w:r>
      <w:r>
        <w:rPr>
          <w:rFonts w:ascii="仿宋_GB2312" w:eastAsia="仿宋_GB2312"/>
          <w:sz w:val="32"/>
        </w:rPr>
        <w:t>后，</w:t>
      </w:r>
      <w:r>
        <w:rPr>
          <w:rFonts w:hint="eastAsia" w:ascii="仿宋_GB2312" w:eastAsia="仿宋_GB2312"/>
          <w:sz w:val="32"/>
        </w:rPr>
        <w:t>将处理单分送给组织调查的部门进行处理。</w:t>
      </w:r>
    </w:p>
    <w:p>
      <w:pPr>
        <w:spacing w:line="560" w:lineRule="exact"/>
        <w:ind w:firstLine="642" w:firstLineChars="200"/>
        <w:rPr>
          <w:rFonts w:ascii="仿宋_GB2312" w:eastAsia="仿宋_GB2312"/>
          <w:b/>
          <w:bCs/>
          <w:sz w:val="32"/>
        </w:rPr>
      </w:pPr>
      <w:r>
        <w:rPr>
          <w:rFonts w:hint="eastAsia" w:ascii="仿宋_GB2312" w:eastAsia="仿宋_GB2312"/>
          <w:b/>
          <w:sz w:val="32"/>
        </w:rPr>
        <w:t xml:space="preserve">第二十七条 </w:t>
      </w:r>
      <w:r>
        <w:rPr>
          <w:rFonts w:ascii="仿宋_GB2312" w:eastAsia="仿宋_GB2312"/>
          <w:sz w:val="32"/>
        </w:rPr>
        <w:t>监管局</w:t>
      </w:r>
      <w:r>
        <w:rPr>
          <w:rFonts w:hint="eastAsia" w:ascii="仿宋_GB2312" w:eastAsia="仿宋_GB2312"/>
          <w:sz w:val="32"/>
        </w:rPr>
        <w:t>直接收到的航空安全举报信息，应当在</w:t>
      </w:r>
      <w:r>
        <w:rPr>
          <w:rFonts w:ascii="仿宋_GB2312" w:eastAsia="仿宋_GB2312"/>
          <w:sz w:val="32"/>
        </w:rPr>
        <w:t>5</w:t>
      </w:r>
      <w:r>
        <w:rPr>
          <w:rFonts w:hint="eastAsia" w:ascii="仿宋_GB2312" w:eastAsia="仿宋_GB2312"/>
          <w:sz w:val="32"/>
        </w:rPr>
        <w:t>个工作日内向举报人反馈受理情况。对于评估需要受理的，应当如实记录举报内容，填写处理单，按照</w:t>
      </w:r>
      <w:r>
        <w:rPr>
          <w:rFonts w:ascii="仿宋_GB2312" w:eastAsia="仿宋_GB2312"/>
          <w:sz w:val="32"/>
        </w:rPr>
        <w:t>监管局</w:t>
      </w:r>
      <w:r>
        <w:rPr>
          <w:rFonts w:hint="eastAsia" w:ascii="仿宋_GB2312" w:eastAsia="仿宋_GB2312"/>
          <w:sz w:val="32"/>
        </w:rPr>
        <w:t>相关部门职责分工以及“谁主管谁负责、谁为主谁负责、谁靠近谁负责”的牵头原则，确定负责调查的部门及相关部门（如有），拟定</w:t>
      </w:r>
      <w:r>
        <w:rPr>
          <w:rFonts w:ascii="仿宋_GB2312" w:eastAsia="仿宋_GB2312"/>
          <w:sz w:val="32"/>
        </w:rPr>
        <w:t>处理意见并</w:t>
      </w:r>
      <w:r>
        <w:rPr>
          <w:rFonts w:hint="eastAsia" w:ascii="仿宋_GB2312" w:eastAsia="仿宋_GB2312"/>
          <w:sz w:val="32"/>
        </w:rPr>
        <w:t>报相应分管局领导批示</w:t>
      </w:r>
      <w:r>
        <w:rPr>
          <w:rFonts w:ascii="仿宋_GB2312" w:eastAsia="仿宋_GB2312"/>
          <w:sz w:val="32"/>
        </w:rPr>
        <w:t>后，</w:t>
      </w:r>
      <w:r>
        <w:rPr>
          <w:rFonts w:hint="eastAsia" w:ascii="仿宋_GB2312" w:eastAsia="仿宋_GB2312"/>
          <w:sz w:val="32"/>
        </w:rPr>
        <w:t>将该处理单分送给组织调查的部门进行处理。</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第二十八条 </w:t>
      </w:r>
      <w:r>
        <w:rPr>
          <w:rFonts w:hint="eastAsia" w:ascii="仿宋_GB2312" w:eastAsia="仿宋_GB2312"/>
          <w:sz w:val="32"/>
        </w:rPr>
        <w:t>负责调查部门收到分送的</w:t>
      </w:r>
      <w:r>
        <w:rPr>
          <w:rFonts w:hint="eastAsia" w:ascii="仿宋_GB2312" w:eastAsia="仿宋_GB2312"/>
          <w:bCs/>
          <w:sz w:val="32"/>
        </w:rPr>
        <w:t>航空安全举报事件</w:t>
      </w:r>
      <w:r>
        <w:rPr>
          <w:rFonts w:hint="eastAsia" w:ascii="仿宋_GB2312" w:eastAsia="仿宋_GB2312"/>
          <w:sz w:val="32"/>
        </w:rPr>
        <w:t>后，应当于</w:t>
      </w:r>
      <w:r>
        <w:rPr>
          <w:rFonts w:ascii="仿宋_GB2312" w:eastAsia="仿宋_GB2312"/>
          <w:sz w:val="32"/>
        </w:rPr>
        <w:t>50</w:t>
      </w:r>
      <w:r>
        <w:rPr>
          <w:rFonts w:hint="eastAsia" w:ascii="仿宋_GB2312" w:eastAsia="仿宋_GB2312"/>
          <w:sz w:val="32"/>
        </w:rPr>
        <w:t>日内完成调查并将查处情况和最终举报回复反馈至航安办。确因事件复杂、规定期限内无法完成的，负责调查部门可向航安办书面说明调查进展、未办结理由及拟办结时限，并报备延期，延长期限原则上不超过</w:t>
      </w:r>
      <w:r>
        <w:rPr>
          <w:rFonts w:ascii="仿宋_GB2312" w:eastAsia="仿宋_GB2312"/>
          <w:sz w:val="32"/>
        </w:rPr>
        <w:t>30</w:t>
      </w:r>
      <w:r>
        <w:rPr>
          <w:rFonts w:hint="eastAsia" w:ascii="仿宋_GB2312" w:eastAsia="仿宋_GB2312"/>
          <w:sz w:val="32"/>
        </w:rPr>
        <w:t>日。</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第二十九条 </w:t>
      </w:r>
      <w:r>
        <w:rPr>
          <w:rFonts w:hint="eastAsia" w:ascii="仿宋_GB2312" w:eastAsia="仿宋_GB2312"/>
          <w:sz w:val="32"/>
        </w:rPr>
        <w:t>航安办收到调查部门反馈的查处情况和最终举报回复后，经审核后完成反馈。其中，对于直接来自举报人的举报信息，航安办应当在举报办结到期前反馈举报人，原则上从受理到反馈办结不超过60日；对于来自民航局分送的举报信息，管理局航安办应当按照上级要求进行调查处理反馈。</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第三十条 </w:t>
      </w:r>
      <w:r>
        <w:rPr>
          <w:rFonts w:hint="eastAsia" w:ascii="仿宋_GB2312" w:eastAsia="仿宋_GB2312"/>
          <w:sz w:val="32"/>
        </w:rPr>
        <w:t>如果举报事件经调查构成事故、征候或一般事件但未按照规章要求报送或未如实报送的，航安办应当在调查结束后</w:t>
      </w:r>
      <w:r>
        <w:rPr>
          <w:rFonts w:ascii="仿宋_GB2312" w:eastAsia="仿宋_GB2312"/>
          <w:sz w:val="32"/>
        </w:rPr>
        <w:t>3</w:t>
      </w:r>
      <w:r>
        <w:rPr>
          <w:rFonts w:hint="eastAsia" w:ascii="仿宋_GB2312" w:eastAsia="仿宋_GB2312"/>
          <w:sz w:val="32"/>
        </w:rPr>
        <w:t>日内督促责任单位通过安全信息管理系统填报民用航空安全信息报告表。</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第三十一条 </w:t>
      </w:r>
      <w:r>
        <w:rPr>
          <w:rFonts w:hint="eastAsia" w:ascii="仿宋_GB2312" w:eastAsia="仿宋_GB2312"/>
          <w:sz w:val="32"/>
        </w:rPr>
        <w:t>管理局设立航空安全举报信息电话和信箱，</w:t>
      </w:r>
      <w:r>
        <w:rPr>
          <w:rFonts w:ascii="仿宋_GB2312" w:eastAsia="仿宋_GB2312"/>
          <w:sz w:val="32"/>
        </w:rPr>
        <w:t>在民航局政府网</w:t>
      </w:r>
      <w:r>
        <w:rPr>
          <w:rFonts w:hint="eastAsia" w:ascii="仿宋_GB2312" w:eastAsia="仿宋_GB2312"/>
          <w:sz w:val="32"/>
        </w:rPr>
        <w:t>站公布：举报电话</w:t>
      </w:r>
      <w:r>
        <w:rPr>
          <w:rFonts w:ascii="仿宋_GB2312" w:eastAsia="仿宋_GB2312"/>
          <w:sz w:val="32"/>
        </w:rPr>
        <w:t>028-85710035</w:t>
      </w:r>
      <w:r>
        <w:rPr>
          <w:rFonts w:hint="eastAsia" w:ascii="仿宋_GB2312" w:eastAsia="仿宋_GB2312"/>
          <w:sz w:val="32"/>
        </w:rPr>
        <w:t>；</w:t>
      </w:r>
      <w:r>
        <w:fldChar w:fldCharType="begin"/>
      </w:r>
      <w:r>
        <w:instrText xml:space="preserve"> HYPERLINK "mailto:举报信箱xnhab@caac.gov.cn" </w:instrText>
      </w:r>
      <w:r>
        <w:fldChar w:fldCharType="separate"/>
      </w:r>
      <w:r>
        <w:rPr>
          <w:rStyle w:val="12"/>
          <w:rFonts w:hint="eastAsia" w:ascii="仿宋_GB2312" w:eastAsia="仿宋_GB2312"/>
          <w:color w:val="auto"/>
          <w:sz w:val="32"/>
          <w:u w:val="none"/>
        </w:rPr>
        <w:t>举报</w:t>
      </w:r>
      <w:r>
        <w:rPr>
          <w:rStyle w:val="12"/>
          <w:rFonts w:ascii="仿宋_GB2312" w:eastAsia="仿宋_GB2312"/>
          <w:color w:val="auto"/>
          <w:sz w:val="32"/>
          <w:u w:val="none"/>
        </w:rPr>
        <w:t>信</w:t>
      </w:r>
      <w:r>
        <w:rPr>
          <w:rStyle w:val="12"/>
          <w:rFonts w:hint="eastAsia" w:ascii="仿宋_GB2312" w:eastAsia="仿宋_GB2312"/>
          <w:color w:val="auto"/>
          <w:sz w:val="32"/>
          <w:u w:val="none"/>
        </w:rPr>
        <w:t>箱</w:t>
      </w:r>
      <w:r>
        <w:rPr>
          <w:rStyle w:val="12"/>
          <w:rFonts w:ascii="仿宋_GB2312" w:eastAsia="仿宋_GB2312"/>
          <w:color w:val="auto"/>
          <w:sz w:val="32"/>
        </w:rPr>
        <w:t>xnhab@caac.gov.cn</w:t>
      </w:r>
      <w:r>
        <w:rPr>
          <w:rStyle w:val="12"/>
          <w:rFonts w:ascii="仿宋_GB2312" w:eastAsia="仿宋_GB2312"/>
          <w:color w:val="auto"/>
          <w:sz w:val="32"/>
        </w:rPr>
        <w:fldChar w:fldCharType="end"/>
      </w:r>
      <w:r>
        <w:rPr>
          <w:rFonts w:hint="eastAsia" w:ascii="仿宋_GB2312" w:eastAsia="仿宋_GB2312"/>
          <w:sz w:val="32"/>
        </w:rPr>
        <w:t>。</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第三十二条 </w:t>
      </w:r>
      <w:r>
        <w:rPr>
          <w:rFonts w:hint="eastAsia" w:ascii="仿宋_GB2312" w:eastAsia="仿宋_GB2312"/>
          <w:sz w:val="32"/>
        </w:rPr>
        <w:t>民</w:t>
      </w:r>
      <w:r>
        <w:rPr>
          <w:rFonts w:ascii="仿宋_GB2312" w:eastAsia="仿宋_GB2312"/>
          <w:sz w:val="32"/>
        </w:rPr>
        <w:t>航企事业单位应当将本单位收集的与外部环境相关的安全隐患、缺陷、建议等信息，通过安全信息系统中的安全信息共享平台进行共享</w:t>
      </w:r>
      <w:r>
        <w:rPr>
          <w:rFonts w:hint="eastAsia" w:ascii="仿宋_GB2312" w:eastAsia="仿宋_GB2312"/>
          <w:sz w:val="32"/>
        </w:rPr>
        <w:t>。</w:t>
      </w:r>
      <w:r>
        <w:rPr>
          <w:rFonts w:ascii="仿宋_GB2312" w:eastAsia="仿宋_GB2312"/>
          <w:sz w:val="32"/>
        </w:rPr>
        <w:t>共享</w:t>
      </w:r>
      <w:r>
        <w:rPr>
          <w:rFonts w:hint="eastAsia" w:ascii="仿宋_GB2312" w:eastAsia="仿宋_GB2312"/>
          <w:sz w:val="32"/>
        </w:rPr>
        <w:t>的</w:t>
      </w:r>
      <w:r>
        <w:rPr>
          <w:rFonts w:ascii="仿宋_GB2312" w:eastAsia="仿宋_GB2312"/>
          <w:sz w:val="32"/>
        </w:rPr>
        <w:t>安全信息包括但不限于运行环境、机务维修、地面保障、设施设备、标志标识、飞行程序、空管保障等方面的内容。</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第三十三条 </w:t>
      </w:r>
      <w:r>
        <w:rPr>
          <w:rFonts w:hint="eastAsia" w:ascii="仿宋_GB2312" w:eastAsia="仿宋_GB2312"/>
          <w:sz w:val="32"/>
        </w:rPr>
        <w:t>企</w:t>
      </w:r>
      <w:r>
        <w:rPr>
          <w:rFonts w:ascii="仿宋_GB2312" w:eastAsia="仿宋_GB2312"/>
          <w:sz w:val="32"/>
        </w:rPr>
        <w:t>事业单位</w:t>
      </w:r>
      <w:r>
        <w:rPr>
          <w:rFonts w:hint="eastAsia" w:ascii="仿宋_GB2312" w:eastAsia="仿宋_GB2312"/>
          <w:sz w:val="32"/>
        </w:rPr>
        <w:t>应当</w:t>
      </w:r>
      <w:r>
        <w:rPr>
          <w:rFonts w:ascii="仿宋_GB2312" w:eastAsia="仿宋_GB2312"/>
          <w:sz w:val="32"/>
        </w:rPr>
        <w:t>按要求</w:t>
      </w:r>
      <w:r>
        <w:rPr>
          <w:rFonts w:hint="eastAsia" w:ascii="仿宋_GB2312" w:eastAsia="仿宋_GB2312"/>
          <w:sz w:val="32"/>
        </w:rPr>
        <w:t>及时核实反馈航空安全</w:t>
      </w:r>
      <w:r>
        <w:rPr>
          <w:rFonts w:ascii="仿宋_GB2312" w:eastAsia="仿宋_GB2312"/>
          <w:sz w:val="32"/>
        </w:rPr>
        <w:t>信息</w:t>
      </w:r>
      <w:r>
        <w:rPr>
          <w:rFonts w:hint="eastAsia" w:ascii="仿宋_GB2312" w:eastAsia="仿宋_GB2312"/>
          <w:sz w:val="32"/>
        </w:rPr>
        <w:t>共享平台中与</w:t>
      </w:r>
      <w:r>
        <w:rPr>
          <w:rFonts w:ascii="仿宋_GB2312" w:eastAsia="仿宋_GB2312"/>
          <w:sz w:val="32"/>
        </w:rPr>
        <w:t>本单位相关</w:t>
      </w:r>
      <w:r>
        <w:rPr>
          <w:rFonts w:hint="eastAsia" w:ascii="仿宋_GB2312" w:eastAsia="仿宋_GB2312"/>
          <w:sz w:val="32"/>
        </w:rPr>
        <w:t>的共享信息（以下简称共享信息）。共享信息应当按以下步骤处理：</w:t>
      </w:r>
    </w:p>
    <w:p>
      <w:pPr>
        <w:spacing w:line="560" w:lineRule="exact"/>
        <w:ind w:firstLine="640" w:firstLineChars="200"/>
        <w:rPr>
          <w:rFonts w:ascii="仿宋_GB2312" w:eastAsia="仿宋_GB2312"/>
          <w:sz w:val="32"/>
        </w:rPr>
      </w:pPr>
      <w:r>
        <w:rPr>
          <w:rFonts w:hint="eastAsia" w:ascii="仿宋_GB2312" w:eastAsia="仿宋_GB2312"/>
          <w:sz w:val="32"/>
        </w:rPr>
        <w:t>（一）企事业单位应当根据本单位收集的安全信息所反映的具体问题，整理与外部环境相关的安全隐患、缺陷、建议等共享信息；</w:t>
      </w:r>
    </w:p>
    <w:p>
      <w:pPr>
        <w:spacing w:line="560" w:lineRule="exact"/>
        <w:ind w:firstLine="640" w:firstLineChars="200"/>
        <w:rPr>
          <w:rFonts w:ascii="仿宋_GB2312" w:eastAsia="仿宋_GB2312"/>
          <w:sz w:val="32"/>
        </w:rPr>
      </w:pPr>
      <w:r>
        <w:rPr>
          <w:rFonts w:hint="eastAsia" w:ascii="仿宋_GB2312" w:eastAsia="仿宋_GB2312"/>
          <w:sz w:val="32"/>
        </w:rPr>
        <w:t>（二）企事业单位应当对共享信息的内容进行审核，确保信息描述清晰、要素完整；</w:t>
      </w:r>
    </w:p>
    <w:p>
      <w:pPr>
        <w:spacing w:line="560" w:lineRule="exact"/>
        <w:ind w:firstLine="640" w:firstLineChars="200"/>
        <w:rPr>
          <w:rFonts w:ascii="仿宋_GB2312" w:eastAsia="仿宋_GB2312"/>
          <w:sz w:val="32"/>
        </w:rPr>
      </w:pPr>
      <w:r>
        <w:rPr>
          <w:rFonts w:hint="eastAsia" w:ascii="仿宋_GB2312" w:eastAsia="仿宋_GB2312"/>
          <w:sz w:val="32"/>
        </w:rPr>
        <w:t>（三）企事业单位应当于每月10日前，在安全信息共享平台上，将共享信息分发至需要对问题进行解释或核实的单位以及可能受影响的单位；如判断属于需立即共享的安全信息，应当尽快在安全信息共享平台上分发；</w:t>
      </w:r>
    </w:p>
    <w:p>
      <w:pPr>
        <w:spacing w:line="560" w:lineRule="exact"/>
        <w:ind w:firstLine="640" w:firstLineChars="200"/>
        <w:rPr>
          <w:rFonts w:ascii="仿宋_GB2312" w:eastAsia="仿宋_GB2312"/>
          <w:sz w:val="32"/>
        </w:rPr>
      </w:pPr>
      <w:r>
        <w:rPr>
          <w:rFonts w:hint="eastAsia" w:ascii="仿宋_GB2312" w:eastAsia="仿宋_GB2312"/>
          <w:sz w:val="32"/>
        </w:rPr>
        <w:t>（四）企事业单位应当指定专人及时查看安全信息共享平台，并在收到分发给本单位的共享信息后，及时组织调查核实，查明情况，分析原因，制定和落实相关措施；</w:t>
      </w:r>
    </w:p>
    <w:p>
      <w:pPr>
        <w:spacing w:line="560" w:lineRule="exact"/>
        <w:ind w:firstLine="640" w:firstLineChars="200"/>
        <w:rPr>
          <w:rFonts w:ascii="仿宋_GB2312" w:eastAsia="仿宋_GB2312"/>
          <w:sz w:val="32"/>
        </w:rPr>
      </w:pPr>
      <w:r>
        <w:rPr>
          <w:rFonts w:hint="eastAsia" w:ascii="仿宋_GB2312" w:eastAsia="仿宋_GB2312"/>
          <w:sz w:val="32"/>
        </w:rPr>
        <w:t>（五）相关单位应当及时反馈共享信息的核实情况，原则上应当在收到信息后1</w:t>
      </w:r>
      <w:r>
        <w:rPr>
          <w:rFonts w:ascii="仿宋_GB2312" w:eastAsia="仿宋_GB2312"/>
          <w:sz w:val="32"/>
        </w:rPr>
        <w:t>0</w:t>
      </w:r>
      <w:r>
        <w:rPr>
          <w:rFonts w:hint="eastAsia" w:ascii="仿宋_GB2312" w:eastAsia="仿宋_GB2312"/>
          <w:sz w:val="32"/>
        </w:rPr>
        <w:t>日内或下月1日前（以后到的日期为准）完成核实和反馈。除已通过安全信息系统上报的事件信息外，反馈的内容包括但不限于核实结论（已报送航安系统、已报送内部系统、启动核实等）、具体情况、原因分析、措施及落实情况；</w:t>
      </w:r>
    </w:p>
    <w:p>
      <w:pPr>
        <w:spacing w:line="560" w:lineRule="exact"/>
        <w:ind w:firstLine="640" w:firstLineChars="200"/>
        <w:rPr>
          <w:rFonts w:ascii="仿宋_GB2312" w:eastAsia="仿宋_GB2312"/>
          <w:sz w:val="32"/>
        </w:rPr>
      </w:pPr>
      <w:r>
        <w:rPr>
          <w:rFonts w:hint="eastAsia" w:ascii="仿宋_GB2312" w:eastAsia="仿宋_GB2312"/>
          <w:sz w:val="32"/>
        </w:rPr>
        <w:t>（六）监管局应当及时关注辖区内单位的安全信息共享情况，对于安全信息共享平台中尚未反馈的共享信息，督促辖区内单位及时核实反馈。在评估辖区安全状况和安全风险时，应当结合共享信息综合评估。</w:t>
      </w:r>
    </w:p>
    <w:p>
      <w:pPr>
        <w:spacing w:line="560" w:lineRule="exact"/>
        <w:ind w:firstLine="642" w:firstLineChars="200"/>
        <w:jc w:val="left"/>
        <w:rPr>
          <w:rFonts w:ascii="仿宋_GB2312" w:eastAsia="仿宋_GB2312"/>
          <w:sz w:val="32"/>
          <w:highlight w:val="yellow"/>
        </w:rPr>
      </w:pPr>
      <w:r>
        <w:rPr>
          <w:rFonts w:hint="eastAsia" w:ascii="仿宋_GB2312" w:eastAsia="仿宋_GB2312"/>
          <w:b/>
          <w:sz w:val="32"/>
        </w:rPr>
        <w:t xml:space="preserve">第三十四条 </w:t>
      </w:r>
      <w:r>
        <w:rPr>
          <w:rFonts w:hint="eastAsia" w:ascii="仿宋_GB2312" w:eastAsia="仿宋_GB2312"/>
          <w:sz w:val="32"/>
        </w:rPr>
        <w:t>自愿报告的处理流程依照民航局相关规定执行。辖区民航企事业单位应当于每年</w:t>
      </w:r>
      <w:r>
        <w:rPr>
          <w:rFonts w:ascii="仿宋_GB2312" w:eastAsia="仿宋_GB2312"/>
          <w:sz w:val="32"/>
        </w:rPr>
        <w:t>1</w:t>
      </w:r>
      <w:r>
        <w:rPr>
          <w:rFonts w:hint="eastAsia" w:ascii="仿宋_GB2312" w:eastAsia="仿宋_GB2312"/>
          <w:sz w:val="32"/>
        </w:rPr>
        <w:t>月</w:t>
      </w:r>
      <w:r>
        <w:rPr>
          <w:rFonts w:ascii="仿宋_GB2312" w:eastAsia="仿宋_GB2312"/>
          <w:sz w:val="32"/>
        </w:rPr>
        <w:t>31</w:t>
      </w:r>
      <w:r>
        <w:rPr>
          <w:rFonts w:hint="eastAsia" w:ascii="仿宋_GB2312" w:eastAsia="仿宋_GB2312"/>
          <w:sz w:val="32"/>
        </w:rPr>
        <w:t>日前通过中国民用航空安全信息系统（</w:t>
      </w:r>
      <w:r>
        <w:rPr>
          <w:rFonts w:ascii="仿宋_GB2312" w:eastAsia="仿宋_GB2312"/>
          <w:sz w:val="32"/>
        </w:rPr>
        <w:t>safety.caac.gov.cn</w:t>
      </w:r>
      <w:r>
        <w:rPr>
          <w:rFonts w:hint="eastAsia" w:ascii="仿宋_GB2312" w:eastAsia="仿宋_GB2312"/>
          <w:sz w:val="32"/>
        </w:rPr>
        <w:t>）“自愿报告年度情况”模块提交上一年度自愿报告工作情况。</w:t>
      </w:r>
    </w:p>
    <w:p>
      <w:pPr>
        <w:spacing w:line="560" w:lineRule="exact"/>
        <w:ind w:firstLine="640" w:firstLineChars="200"/>
        <w:rPr>
          <w:rFonts w:ascii="仿宋_GB2312" w:eastAsia="仿宋_GB2312"/>
          <w:sz w:val="32"/>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hAnsi="宋体" w:eastAsia="黑体"/>
          <w:b/>
          <w:sz w:val="32"/>
          <w:szCs w:val="32"/>
        </w:rPr>
        <w:t>民用航空安全信息的分析和应用</w:t>
      </w:r>
    </w:p>
    <w:p>
      <w:pPr>
        <w:spacing w:line="560" w:lineRule="exact"/>
        <w:rPr>
          <w:rFonts w:ascii="仿宋_GB2312" w:eastAsia="仿宋_GB2312"/>
          <w:sz w:val="32"/>
        </w:rPr>
      </w:pP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第三十五条 </w:t>
      </w:r>
      <w:r>
        <w:rPr>
          <w:rFonts w:hint="eastAsia" w:ascii="仿宋_GB2312" w:eastAsia="仿宋_GB2312"/>
          <w:sz w:val="32"/>
        </w:rPr>
        <w:t>管理局和监管局应当将主动报告信息与强制报告信息相融合，开展</w:t>
      </w:r>
      <w:r>
        <w:rPr>
          <w:rFonts w:ascii="仿宋_GB2312" w:eastAsia="仿宋_GB2312"/>
          <w:sz w:val="32"/>
        </w:rPr>
        <w:t>民</w:t>
      </w:r>
      <w:r>
        <w:rPr>
          <w:rFonts w:hint="eastAsia" w:ascii="仿宋_GB2312" w:eastAsia="仿宋_GB2312"/>
          <w:sz w:val="32"/>
        </w:rPr>
        <w:t>用</w:t>
      </w:r>
      <w:r>
        <w:rPr>
          <w:rFonts w:ascii="仿宋_GB2312" w:eastAsia="仿宋_GB2312"/>
          <w:sz w:val="32"/>
        </w:rPr>
        <w:t>航空</w:t>
      </w:r>
      <w:r>
        <w:rPr>
          <w:rFonts w:hint="eastAsia" w:ascii="仿宋_GB2312" w:eastAsia="仿宋_GB2312"/>
          <w:sz w:val="32"/>
        </w:rPr>
        <w:t>安全</w:t>
      </w:r>
      <w:r>
        <w:rPr>
          <w:rFonts w:ascii="仿宋_GB2312" w:eastAsia="仿宋_GB2312"/>
          <w:sz w:val="32"/>
        </w:rPr>
        <w:t>信息</w:t>
      </w:r>
      <w:r>
        <w:rPr>
          <w:rFonts w:hint="eastAsia" w:ascii="仿宋_GB2312" w:eastAsia="仿宋_GB2312"/>
          <w:sz w:val="32"/>
        </w:rPr>
        <w:t>分析，评估辖区总体安全状况，明确</w:t>
      </w:r>
      <w:r>
        <w:rPr>
          <w:rFonts w:ascii="仿宋_GB2312" w:eastAsia="仿宋_GB2312"/>
          <w:sz w:val="32"/>
        </w:rPr>
        <w:t>阶段</w:t>
      </w:r>
      <w:r>
        <w:rPr>
          <w:rFonts w:hint="eastAsia" w:ascii="仿宋_GB2312" w:eastAsia="仿宋_GB2312"/>
          <w:sz w:val="32"/>
        </w:rPr>
        <w:t>性</w:t>
      </w:r>
      <w:r>
        <w:rPr>
          <w:rFonts w:ascii="仿宋_GB2312" w:eastAsia="仿宋_GB2312"/>
          <w:sz w:val="32"/>
        </w:rPr>
        <w:t>安全</w:t>
      </w:r>
      <w:r>
        <w:rPr>
          <w:rFonts w:hint="eastAsia" w:ascii="仿宋_GB2312" w:eastAsia="仿宋_GB2312"/>
          <w:sz w:val="32"/>
        </w:rPr>
        <w:t>监管</w:t>
      </w:r>
      <w:r>
        <w:rPr>
          <w:rFonts w:ascii="仿宋_GB2312" w:eastAsia="仿宋_GB2312"/>
          <w:sz w:val="32"/>
        </w:rPr>
        <w:t>重点</w:t>
      </w:r>
      <w:r>
        <w:rPr>
          <w:rFonts w:hint="eastAsia" w:ascii="仿宋_GB2312" w:eastAsia="仿宋_GB2312"/>
          <w:sz w:val="32"/>
        </w:rPr>
        <w:t>，</w:t>
      </w:r>
      <w:r>
        <w:rPr>
          <w:rFonts w:ascii="仿宋_GB2312" w:eastAsia="仿宋_GB2312"/>
          <w:sz w:val="32"/>
        </w:rPr>
        <w:t>通过</w:t>
      </w:r>
      <w:r>
        <w:rPr>
          <w:rFonts w:hint="eastAsia" w:ascii="仿宋_GB2312" w:eastAsia="仿宋_GB2312"/>
          <w:sz w:val="32"/>
        </w:rPr>
        <w:t>月度</w:t>
      </w:r>
      <w:r>
        <w:rPr>
          <w:rFonts w:ascii="仿宋_GB2312" w:eastAsia="仿宋_GB2312"/>
          <w:sz w:val="32"/>
        </w:rPr>
        <w:t>安全</w:t>
      </w:r>
      <w:r>
        <w:rPr>
          <w:rFonts w:hint="eastAsia" w:ascii="仿宋_GB2312" w:eastAsia="仿宋_GB2312"/>
          <w:sz w:val="32"/>
        </w:rPr>
        <w:t>情况</w:t>
      </w:r>
      <w:r>
        <w:rPr>
          <w:rFonts w:ascii="仿宋_GB2312" w:eastAsia="仿宋_GB2312"/>
          <w:sz w:val="32"/>
        </w:rPr>
        <w:t>通报</w:t>
      </w:r>
      <w:r>
        <w:rPr>
          <w:rFonts w:hint="eastAsia" w:ascii="仿宋_GB2312" w:eastAsia="仿宋_GB2312"/>
          <w:sz w:val="32"/>
        </w:rPr>
        <w:t>、航</w:t>
      </w:r>
      <w:r>
        <w:rPr>
          <w:rFonts w:ascii="仿宋_GB2312" w:eastAsia="仿宋_GB2312"/>
          <w:sz w:val="32"/>
        </w:rPr>
        <w:t>空</w:t>
      </w:r>
      <w:r>
        <w:rPr>
          <w:rFonts w:hint="eastAsia" w:ascii="仿宋_GB2312" w:eastAsia="仿宋_GB2312"/>
          <w:sz w:val="32"/>
        </w:rPr>
        <w:t>安全</w:t>
      </w:r>
      <w:r>
        <w:rPr>
          <w:rFonts w:ascii="仿宋_GB2312" w:eastAsia="仿宋_GB2312"/>
          <w:sz w:val="32"/>
        </w:rPr>
        <w:t>预警</w:t>
      </w:r>
      <w:r>
        <w:rPr>
          <w:rFonts w:hint="eastAsia" w:ascii="仿宋_GB2312" w:eastAsia="仿宋_GB2312"/>
          <w:sz w:val="32"/>
        </w:rPr>
        <w:t>警示</w:t>
      </w:r>
      <w:r>
        <w:rPr>
          <w:rFonts w:ascii="仿宋_GB2312" w:eastAsia="仿宋_GB2312"/>
          <w:sz w:val="32"/>
        </w:rPr>
        <w:t>、航</w:t>
      </w:r>
      <w:r>
        <w:rPr>
          <w:rFonts w:hint="eastAsia" w:ascii="仿宋_GB2312" w:eastAsia="仿宋_GB2312"/>
          <w:sz w:val="32"/>
        </w:rPr>
        <w:t>空</w:t>
      </w:r>
      <w:r>
        <w:rPr>
          <w:rFonts w:ascii="仿宋_GB2312" w:eastAsia="仿宋_GB2312"/>
          <w:sz w:val="32"/>
        </w:rPr>
        <w:t>安全</w:t>
      </w:r>
      <w:r>
        <w:rPr>
          <w:rFonts w:hint="eastAsia" w:ascii="仿宋_GB2312" w:eastAsia="仿宋_GB2312"/>
          <w:sz w:val="32"/>
        </w:rPr>
        <w:t>通告等形式予以</w:t>
      </w:r>
      <w:r>
        <w:rPr>
          <w:rFonts w:ascii="仿宋_GB2312" w:eastAsia="仿宋_GB2312"/>
          <w:sz w:val="32"/>
        </w:rPr>
        <w:t>发布，促进民用航空安全信息共享和应用</w:t>
      </w:r>
      <w:r>
        <w:rPr>
          <w:rFonts w:hint="eastAsia" w:ascii="仿宋_GB2312" w:eastAsia="仿宋_GB2312"/>
          <w:sz w:val="32"/>
        </w:rPr>
        <w:t>。</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第三十六条 </w:t>
      </w:r>
      <w:r>
        <w:rPr>
          <w:rFonts w:hint="eastAsia" w:ascii="仿宋_GB2312" w:eastAsia="仿宋_GB2312"/>
          <w:sz w:val="32"/>
        </w:rPr>
        <w:t>管理局在辖区出现以下情况时适时启动安全预警警示工作，发布《航空安全预警警示》《航空安全通告》等航空安全文件：</w:t>
      </w:r>
    </w:p>
    <w:p>
      <w:pPr>
        <w:spacing w:line="560" w:lineRule="exact"/>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发生事故或责任原因严重征候；</w:t>
      </w:r>
    </w:p>
    <w:p>
      <w:pPr>
        <w:spacing w:line="560" w:lineRule="exact"/>
        <w:ind w:firstLine="640" w:firstLineChars="200"/>
        <w:rPr>
          <w:rFonts w:ascii="仿宋_GB2312" w:eastAsia="仿宋_GB2312"/>
          <w:sz w:val="32"/>
        </w:rPr>
      </w:pPr>
      <w:r>
        <w:rPr>
          <w:rFonts w:ascii="仿宋_GB2312" w:eastAsia="仿宋_GB2312"/>
          <w:sz w:val="32"/>
        </w:rPr>
        <w:t>2.</w:t>
      </w:r>
      <w:r>
        <w:rPr>
          <w:rFonts w:hint="eastAsia" w:ascii="仿宋_GB2312" w:eastAsia="仿宋_GB2312"/>
          <w:sz w:val="32"/>
        </w:rPr>
        <w:t>重复发生同类型安全事件；</w:t>
      </w:r>
    </w:p>
    <w:p>
      <w:pPr>
        <w:spacing w:line="560" w:lineRule="exact"/>
        <w:ind w:firstLine="640" w:firstLineChars="200"/>
        <w:rPr>
          <w:rFonts w:ascii="仿宋_GB2312" w:eastAsia="仿宋_GB2312"/>
          <w:sz w:val="32"/>
        </w:rPr>
      </w:pPr>
      <w:r>
        <w:rPr>
          <w:rFonts w:ascii="仿宋_GB2312" w:eastAsia="仿宋_GB2312"/>
          <w:sz w:val="32"/>
        </w:rPr>
        <w:t>3.</w:t>
      </w:r>
      <w:r>
        <w:rPr>
          <w:rFonts w:hint="eastAsia" w:ascii="仿宋_GB2312" w:eastAsia="仿宋_GB2312"/>
          <w:sz w:val="32"/>
        </w:rPr>
        <w:t>发现重大安全隐患；</w:t>
      </w:r>
    </w:p>
    <w:p>
      <w:pPr>
        <w:spacing w:line="560" w:lineRule="exact"/>
        <w:ind w:firstLine="640" w:firstLineChars="200"/>
        <w:rPr>
          <w:rFonts w:ascii="仿宋_GB2312" w:eastAsia="仿宋_GB2312"/>
          <w:sz w:val="32"/>
        </w:rPr>
      </w:pPr>
      <w:r>
        <w:rPr>
          <w:rFonts w:ascii="仿宋_GB2312" w:eastAsia="仿宋_GB2312"/>
          <w:sz w:val="32"/>
        </w:rPr>
        <w:t>4.</w:t>
      </w:r>
      <w:r>
        <w:rPr>
          <w:rFonts w:hint="eastAsia" w:ascii="仿宋_GB2312" w:eastAsia="仿宋_GB2312"/>
          <w:sz w:val="32"/>
        </w:rPr>
        <w:t>出现趋势性安全问题；</w:t>
      </w:r>
    </w:p>
    <w:p>
      <w:pPr>
        <w:spacing w:line="560" w:lineRule="exact"/>
        <w:ind w:firstLine="640" w:firstLineChars="200"/>
        <w:rPr>
          <w:rFonts w:ascii="仿宋_GB2312" w:eastAsia="仿宋_GB2312"/>
          <w:sz w:val="32"/>
        </w:rPr>
      </w:pPr>
      <w:r>
        <w:rPr>
          <w:rFonts w:ascii="仿宋_GB2312" w:eastAsia="仿宋_GB2312"/>
          <w:sz w:val="32"/>
        </w:rPr>
        <w:t>5.</w:t>
      </w:r>
      <w:r>
        <w:rPr>
          <w:rFonts w:hint="eastAsia" w:ascii="仿宋_GB2312" w:eastAsia="仿宋_GB2312"/>
          <w:sz w:val="32"/>
        </w:rPr>
        <w:t>运行模式或运行条件发生重要变化；</w:t>
      </w:r>
    </w:p>
    <w:p>
      <w:pPr>
        <w:spacing w:line="560" w:lineRule="exact"/>
        <w:ind w:firstLine="640" w:firstLineChars="200"/>
        <w:rPr>
          <w:rFonts w:ascii="仿宋_GB2312" w:eastAsia="仿宋_GB2312"/>
          <w:sz w:val="32"/>
        </w:rPr>
      </w:pPr>
      <w:r>
        <w:rPr>
          <w:rFonts w:ascii="仿宋_GB2312" w:eastAsia="仿宋_GB2312"/>
          <w:sz w:val="32"/>
        </w:rPr>
        <w:t>6.</w:t>
      </w:r>
      <w:r>
        <w:rPr>
          <w:rFonts w:hint="eastAsia" w:ascii="仿宋_GB2312" w:eastAsia="仿宋_GB2312"/>
          <w:sz w:val="32"/>
        </w:rPr>
        <w:t>其它可能导致产生重大安全隐患的情况。</w:t>
      </w:r>
    </w:p>
    <w:p>
      <w:pPr>
        <w:spacing w:line="560" w:lineRule="exact"/>
        <w:ind w:firstLine="640" w:firstLineChars="200"/>
        <w:rPr>
          <w:rFonts w:ascii="仿宋_GB2312" w:eastAsia="仿宋_GB2312"/>
          <w:sz w:val="32"/>
        </w:rPr>
      </w:pPr>
      <w:r>
        <w:rPr>
          <w:rFonts w:hint="eastAsia" w:ascii="仿宋_GB2312" w:eastAsia="仿宋_GB2312"/>
          <w:sz w:val="32"/>
        </w:rPr>
        <w:t>经研判未达到预警警示程度，但需要提醒辖区内相关单位知悉的安全信息，可视情发布《航空安全通告》。</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第三十七条 </w:t>
      </w:r>
      <w:r>
        <w:rPr>
          <w:rFonts w:hint="eastAsia" w:ascii="仿宋_GB2312" w:eastAsia="仿宋_GB2312"/>
          <w:sz w:val="32"/>
        </w:rPr>
        <w:t>《航空安全预警警示》《航空安全通告》的内容应当简明扼要、重点突出、事例（或背景）明确、措施具体可行，主要包含主题、适用范围、背景、风险提示、工作要求、发布单位、生效时间、有效期（按需）等（格式见附件</w:t>
      </w:r>
      <w:r>
        <w:rPr>
          <w:rFonts w:ascii="仿宋_GB2312" w:eastAsia="仿宋_GB2312"/>
          <w:sz w:val="32"/>
        </w:rPr>
        <w:t>3</w:t>
      </w:r>
      <w:r>
        <w:rPr>
          <w:rFonts w:hint="eastAsia" w:ascii="仿宋_GB2312" w:eastAsia="仿宋_GB2312"/>
          <w:sz w:val="32"/>
        </w:rPr>
        <w:t>、附件</w:t>
      </w:r>
      <w:r>
        <w:rPr>
          <w:rFonts w:ascii="仿宋_GB2312" w:eastAsia="仿宋_GB2312"/>
          <w:sz w:val="32"/>
        </w:rPr>
        <w:t>4</w:t>
      </w:r>
      <w:r>
        <w:rPr>
          <w:rFonts w:hint="eastAsia" w:ascii="仿宋_GB2312" w:eastAsia="仿宋_GB2312"/>
          <w:sz w:val="32"/>
        </w:rPr>
        <w:t>）。</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第三十八条 </w:t>
      </w:r>
      <w:r>
        <w:rPr>
          <w:rFonts w:hint="eastAsia" w:ascii="仿宋_GB2312" w:eastAsia="仿宋_GB2312"/>
          <w:sz w:val="32"/>
        </w:rPr>
        <w:t>管理局编写《航空安全预警警示》《航空安全通告》时，如果经评估可能对西南地区外的运行以及对民航局规章、政策、标准等产生影响，应当报民航局。其他情况下发布时同时抄送民航局安委办。</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第三十九条 </w:t>
      </w:r>
      <w:r>
        <w:rPr>
          <w:rFonts w:hint="eastAsia" w:ascii="仿宋_GB2312" w:eastAsia="仿宋_GB2312"/>
          <w:sz w:val="32"/>
        </w:rPr>
        <w:t>监管局编写《航空安全通告》时，如果经评估可能对本辖区外的运行产生影响，应当报管理局，由管理局安委办商</w:t>
      </w:r>
      <w:r>
        <w:rPr>
          <w:rFonts w:ascii="仿宋_GB2312" w:eastAsia="仿宋_GB2312"/>
          <w:sz w:val="32"/>
        </w:rPr>
        <w:t>相关部门</w:t>
      </w:r>
      <w:r>
        <w:rPr>
          <w:rFonts w:hint="eastAsia" w:ascii="仿宋_GB2312" w:eastAsia="仿宋_GB2312"/>
          <w:sz w:val="32"/>
        </w:rPr>
        <w:t>审核发布；如果经评估可能对民航局规章、政策、标准等产生影响，应当通过管理局报民航局。其他情况下，发布时同时抄送管理局安委办。</w:t>
      </w:r>
    </w:p>
    <w:p>
      <w:pPr>
        <w:spacing w:line="560" w:lineRule="exact"/>
        <w:ind w:firstLine="640" w:firstLineChars="200"/>
        <w:rPr>
          <w:rFonts w:ascii="仿宋_GB2312" w:eastAsia="仿宋_GB2312"/>
          <w:sz w:val="32"/>
        </w:rPr>
      </w:pPr>
      <w:r>
        <w:rPr>
          <w:rFonts w:hint="eastAsia" w:ascii="仿宋_GB2312" w:eastAsia="仿宋_GB2312"/>
          <w:sz w:val="32"/>
        </w:rPr>
        <w:t>监管局不得发布《航空安全预警警示》。监管</w:t>
      </w:r>
      <w:r>
        <w:rPr>
          <w:rFonts w:ascii="仿宋_GB2312" w:eastAsia="仿宋_GB2312"/>
          <w:sz w:val="32"/>
        </w:rPr>
        <w:t>局基于安全数据分析和安全信息</w:t>
      </w:r>
      <w:r>
        <w:rPr>
          <w:rFonts w:hint="eastAsia" w:ascii="仿宋_GB2312" w:eastAsia="仿宋_GB2312"/>
          <w:sz w:val="32"/>
        </w:rPr>
        <w:t>研判</w:t>
      </w:r>
      <w:r>
        <w:rPr>
          <w:rFonts w:ascii="仿宋_GB2312" w:eastAsia="仿宋_GB2312"/>
          <w:sz w:val="32"/>
        </w:rPr>
        <w:t>等，认为辖区出现应当发布航空安全预警的情况时，报管理局安委办或相关部门研究决定发布方式。</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第四十条 </w:t>
      </w:r>
      <w:r>
        <w:rPr>
          <w:rFonts w:hint="eastAsia" w:ascii="仿宋_GB2312" w:eastAsia="仿宋_GB2312"/>
          <w:sz w:val="32"/>
        </w:rPr>
        <w:t>管理局发布的《航空安全预警警示》《航空安全通告》等航空安全文件，实行统一编号，《航空安全预警警示》编号规则为：</w:t>
      </w:r>
      <w:r>
        <w:rPr>
          <w:rFonts w:ascii="仿宋_GB2312" w:eastAsia="仿宋_GB2312"/>
          <w:sz w:val="32"/>
        </w:rPr>
        <w:t>SWCAAC-SA-20XX-X</w:t>
      </w:r>
      <w:r>
        <w:rPr>
          <w:rFonts w:hint="eastAsia" w:ascii="仿宋_GB2312" w:eastAsia="仿宋_GB2312"/>
          <w:sz w:val="32"/>
        </w:rPr>
        <w:t>，《航空安全通告》编号规则为：</w:t>
      </w:r>
      <w:r>
        <w:rPr>
          <w:rFonts w:ascii="仿宋_GB2312" w:eastAsia="仿宋_GB2312"/>
          <w:sz w:val="32"/>
        </w:rPr>
        <w:t>SWCAAC-SB-20XX-X</w:t>
      </w:r>
      <w:r>
        <w:rPr>
          <w:rFonts w:hint="eastAsia" w:ascii="仿宋_GB2312" w:eastAsia="仿宋_GB2312"/>
          <w:sz w:val="32"/>
        </w:rPr>
        <w:t>。监管局发布的《航空安全通告》，编号规则应当参照管理局编号规则，如四川监管局编号为：SW</w:t>
      </w:r>
      <w:r>
        <w:rPr>
          <w:rFonts w:ascii="仿宋_GB2312" w:eastAsia="仿宋_GB2312"/>
          <w:sz w:val="32"/>
        </w:rPr>
        <w:t>CAAC-</w:t>
      </w:r>
      <w:r>
        <w:rPr>
          <w:rFonts w:hint="eastAsia" w:ascii="仿宋_GB2312" w:eastAsia="仿宋_GB2312"/>
          <w:sz w:val="32"/>
        </w:rPr>
        <w:t>SC</w:t>
      </w:r>
      <w:r>
        <w:rPr>
          <w:rFonts w:ascii="仿宋_GB2312" w:eastAsia="仿宋_GB2312"/>
          <w:sz w:val="32"/>
        </w:rPr>
        <w:t>-SB-20XX-X</w:t>
      </w:r>
      <w:r>
        <w:rPr>
          <w:rFonts w:hint="eastAsia" w:ascii="仿宋_GB2312" w:eastAsia="仿宋_GB2312"/>
          <w:sz w:val="32"/>
        </w:rPr>
        <w:t>。</w:t>
      </w:r>
    </w:p>
    <w:p>
      <w:pPr>
        <w:spacing w:line="560" w:lineRule="exact"/>
        <w:ind w:firstLine="640" w:firstLineChars="200"/>
        <w:rPr>
          <w:rFonts w:ascii="仿宋_GB2312" w:eastAsia="仿宋_GB2312"/>
          <w:sz w:val="32"/>
        </w:rPr>
      </w:pPr>
      <w:r>
        <w:rPr>
          <w:rFonts w:hint="eastAsia" w:ascii="仿宋_GB2312" w:eastAsia="仿宋_GB2312"/>
          <w:sz w:val="32"/>
        </w:rPr>
        <w:t>管理局航安办和</w:t>
      </w:r>
      <w:r>
        <w:rPr>
          <w:rFonts w:ascii="仿宋_GB2312" w:eastAsia="仿宋_GB2312"/>
          <w:sz w:val="32"/>
        </w:rPr>
        <w:t>监管局航安办</w:t>
      </w:r>
      <w:r>
        <w:rPr>
          <w:rFonts w:hint="eastAsia" w:ascii="仿宋_GB2312" w:eastAsia="仿宋_GB2312"/>
          <w:sz w:val="32"/>
        </w:rPr>
        <w:t>负责统一</w:t>
      </w:r>
      <w:r>
        <w:rPr>
          <w:rFonts w:ascii="仿宋_GB2312" w:eastAsia="仿宋_GB2312"/>
          <w:sz w:val="32"/>
        </w:rPr>
        <w:t>编号工作</w:t>
      </w:r>
      <w:r>
        <w:rPr>
          <w:rFonts w:hint="eastAsia" w:ascii="仿宋_GB2312" w:eastAsia="仿宋_GB2312"/>
          <w:sz w:val="32"/>
        </w:rPr>
        <w:t>。</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第四十一条 </w:t>
      </w:r>
      <w:r>
        <w:rPr>
          <w:rFonts w:hint="eastAsia" w:ascii="仿宋_GB2312" w:eastAsia="仿宋_GB2312"/>
          <w:sz w:val="32"/>
        </w:rPr>
        <w:t>企事业单位应当定期分析本单位民用航空安全信息，评估本单位安全状况和趋势，制定改进措施，及时开展安全警示、预警工作。</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第四十二条 </w:t>
      </w:r>
      <w:r>
        <w:rPr>
          <w:rFonts w:hint="eastAsia" w:ascii="仿宋_GB2312" w:eastAsia="仿宋_GB2312"/>
          <w:sz w:val="32"/>
        </w:rPr>
        <w:t>企事业单位应当安排专人负责从安全信息管理系统及时接收和处理适用于本单位的《航空安全预警警示》《航空安全通告》，将其纳入本单位安全管理体系，针对预警警示内容和通告重点，结合实际及时分析、研判和评估，尽早采取相应预防、管控等措施，开展风险评估和隐患排查，做好安全风险防范和隐患治理。</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第四十三条 </w:t>
      </w:r>
      <w:r>
        <w:rPr>
          <w:rFonts w:hint="eastAsia" w:ascii="仿宋_GB2312" w:eastAsia="仿宋_GB2312"/>
          <w:sz w:val="32"/>
        </w:rPr>
        <w:t>管理</w:t>
      </w:r>
      <w:r>
        <w:rPr>
          <w:rFonts w:ascii="仿宋_GB2312" w:eastAsia="仿宋_GB2312"/>
          <w:sz w:val="32"/>
        </w:rPr>
        <w:t>局机关相关部门和</w:t>
      </w:r>
      <w:r>
        <w:rPr>
          <w:rFonts w:hint="eastAsia" w:ascii="仿宋_GB2312" w:eastAsia="仿宋_GB2312"/>
          <w:sz w:val="32"/>
        </w:rPr>
        <w:t>监管局应当结合日常监督检查，对辖区内企事业单位的《航空安全预警警示》《航空安全通告》管理情况进行检查，促进安全信息的有效利用。</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第四十四条 </w:t>
      </w:r>
      <w:r>
        <w:rPr>
          <w:rFonts w:hint="eastAsia" w:ascii="仿宋_GB2312" w:eastAsia="仿宋_GB2312"/>
          <w:sz w:val="32"/>
        </w:rPr>
        <w:t>民用航空安全信息的发布应当以不影响信息报告的积极性为原则，并遵守国家和民航局的有关规定。</w:t>
      </w:r>
    </w:p>
    <w:p>
      <w:pPr>
        <w:spacing w:line="560" w:lineRule="exact"/>
        <w:ind w:firstLine="640" w:firstLineChars="200"/>
        <w:jc w:val="center"/>
        <w:rPr>
          <w:rFonts w:ascii="黑体" w:hAnsi="宋体" w:eastAsia="黑体"/>
          <w:sz w:val="32"/>
          <w:szCs w:val="32"/>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hAnsi="宋体" w:eastAsia="黑体"/>
          <w:b/>
          <w:sz w:val="32"/>
          <w:szCs w:val="32"/>
        </w:rPr>
        <w:t>民用航空安全信息的保护</w:t>
      </w:r>
    </w:p>
    <w:p>
      <w:pPr>
        <w:autoSpaceDE w:val="0"/>
        <w:autoSpaceDN w:val="0"/>
        <w:adjustRightInd w:val="0"/>
        <w:jc w:val="left"/>
        <w:rPr>
          <w:rFonts w:ascii="仿宋_GB2312" w:eastAsia="仿宋_GB2312" w:cs="仿宋_GB2312"/>
          <w:kern w:val="0"/>
          <w:sz w:val="32"/>
          <w:szCs w:val="32"/>
        </w:rPr>
      </w:pPr>
    </w:p>
    <w:p>
      <w:pPr>
        <w:spacing w:line="560" w:lineRule="exact"/>
        <w:ind w:firstLine="642" w:firstLineChars="200"/>
        <w:rPr>
          <w:rFonts w:ascii="仿宋_GB2312" w:eastAsia="仿宋_GB2312"/>
          <w:sz w:val="32"/>
        </w:rPr>
      </w:pPr>
      <w:r>
        <w:rPr>
          <w:rFonts w:hint="eastAsia" w:ascii="仿宋_GB2312" w:eastAsia="仿宋_GB2312" w:cs="仿宋_GB2312"/>
          <w:b/>
          <w:kern w:val="0"/>
          <w:sz w:val="32"/>
          <w:szCs w:val="32"/>
        </w:rPr>
        <w:t>第</w:t>
      </w:r>
      <w:r>
        <w:rPr>
          <w:rFonts w:hint="eastAsia" w:ascii="仿宋_GB2312" w:eastAsia="仿宋_GB2312"/>
          <w:b/>
          <w:sz w:val="32"/>
        </w:rPr>
        <w:t>四十五</w:t>
      </w:r>
      <w:r>
        <w:rPr>
          <w:rFonts w:hint="eastAsia" w:ascii="仿宋_GB2312" w:eastAsia="仿宋_GB2312" w:cs="仿宋_GB2312"/>
          <w:b/>
          <w:kern w:val="0"/>
          <w:sz w:val="32"/>
          <w:szCs w:val="32"/>
        </w:rPr>
        <w:t xml:space="preserve">条 </w:t>
      </w:r>
      <w:r>
        <w:rPr>
          <w:rFonts w:hint="eastAsia" w:ascii="仿宋_GB2312" w:eastAsia="仿宋_GB2312"/>
          <w:sz w:val="32"/>
        </w:rPr>
        <w:t>民用航空安全信息的保护管理工作应当依据《民用航空安全信息保护管理办法》相关规定执行，对安全信息根据信息重要程度实行分级管理。各单位负责人对本单位安全信息保护的总体工作负责，从业人员对安全信息保护的具体工作负责，各单位应规范收集、传递和使用安全信息，避免出现不当披露或公开的情况。</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第四十六条 </w:t>
      </w:r>
      <w:r>
        <w:rPr>
          <w:rFonts w:hint="eastAsia" w:ascii="仿宋_GB2312" w:eastAsia="仿宋_GB2312"/>
          <w:sz w:val="32"/>
        </w:rPr>
        <w:t>企事业单位应当制定本单位的安全信息保护管理细则，明确知悉和分发范围、传递和披露程序、管控手段等，防止发生安全信息外泄，定期组织开展员工安全信息保护宣教培训，切实落实主体责任、领导责任、岗位责任。</w:t>
      </w:r>
    </w:p>
    <w:p>
      <w:pPr>
        <w:spacing w:line="560" w:lineRule="exact"/>
        <w:ind w:firstLine="642" w:firstLineChars="200"/>
        <w:rPr>
          <w:rFonts w:ascii="仿宋_GB2312" w:eastAsia="仿宋_GB2312"/>
          <w:sz w:val="32"/>
        </w:rPr>
      </w:pPr>
      <w:r>
        <w:rPr>
          <w:rFonts w:hint="eastAsia" w:ascii="仿宋_GB2312" w:eastAsia="仿宋_GB2312"/>
          <w:b/>
          <w:sz w:val="32"/>
        </w:rPr>
        <w:t xml:space="preserve">第四十七条 </w:t>
      </w:r>
      <w:r>
        <w:rPr>
          <w:rFonts w:hint="eastAsia" w:ascii="仿宋_GB2312" w:eastAsia="仿宋_GB2312"/>
          <w:sz w:val="32"/>
        </w:rPr>
        <w:t>管理局和监管局负责辖区民用航空企事业单位安全信息保护工作的监督管理。</w:t>
      </w:r>
    </w:p>
    <w:p>
      <w:pPr>
        <w:spacing w:line="560" w:lineRule="exact"/>
        <w:ind w:firstLine="640" w:firstLineChars="200"/>
        <w:rPr>
          <w:rFonts w:ascii="仿宋_GB2312" w:eastAsia="仿宋_GB2312"/>
          <w:sz w:val="32"/>
        </w:rPr>
      </w:pPr>
    </w:p>
    <w:p>
      <w:pPr>
        <w:pStyle w:val="19"/>
        <w:numPr>
          <w:ilvl w:val="0"/>
          <w:numId w:val="1"/>
        </w:numPr>
        <w:spacing w:line="560" w:lineRule="exact"/>
        <w:ind w:firstLineChars="0"/>
        <w:jc w:val="center"/>
        <w:rPr>
          <w:rFonts w:ascii="黑体" w:hAnsi="宋体" w:eastAsia="黑体"/>
          <w:b/>
          <w:sz w:val="32"/>
          <w:szCs w:val="32"/>
        </w:rPr>
      </w:pPr>
      <w:r>
        <w:rPr>
          <w:rFonts w:ascii="黑体" w:hAnsi="宋体" w:eastAsia="黑体"/>
          <w:b/>
          <w:sz w:val="32"/>
          <w:szCs w:val="32"/>
        </w:rPr>
        <w:t>奖励和处罚</w:t>
      </w:r>
    </w:p>
    <w:p>
      <w:pPr>
        <w:snapToGrid w:val="0"/>
        <w:spacing w:line="560" w:lineRule="exact"/>
        <w:ind w:firstLine="642" w:firstLineChars="200"/>
        <w:jc w:val="left"/>
        <w:rPr>
          <w:rFonts w:ascii="仿宋_GB2312" w:eastAsia="仿宋_GB2312"/>
          <w:b/>
          <w:sz w:val="32"/>
        </w:rPr>
      </w:pPr>
    </w:p>
    <w:p>
      <w:pPr>
        <w:snapToGrid w:val="0"/>
        <w:spacing w:line="560" w:lineRule="exact"/>
        <w:ind w:firstLine="642" w:firstLineChars="200"/>
        <w:jc w:val="left"/>
        <w:rPr>
          <w:rFonts w:ascii="仿宋_GB2312" w:eastAsia="仿宋_GB2312"/>
          <w:b/>
          <w:sz w:val="32"/>
        </w:rPr>
      </w:pPr>
      <w:r>
        <w:rPr>
          <w:rFonts w:hint="eastAsia" w:ascii="仿宋_GB2312" w:eastAsia="仿宋_GB2312"/>
          <w:b/>
          <w:sz w:val="32"/>
        </w:rPr>
        <w:t>第四十</w:t>
      </w:r>
      <w:r>
        <w:rPr>
          <w:rFonts w:ascii="仿宋_GB2312" w:eastAsia="仿宋_GB2312"/>
          <w:b/>
          <w:sz w:val="32"/>
        </w:rPr>
        <w:t>八</w:t>
      </w:r>
      <w:r>
        <w:rPr>
          <w:rFonts w:hint="eastAsia" w:ascii="仿宋_GB2312" w:eastAsia="仿宋_GB2312"/>
          <w:b/>
          <w:sz w:val="32"/>
        </w:rPr>
        <w:t xml:space="preserve">条 </w:t>
      </w:r>
      <w:r>
        <w:rPr>
          <w:rFonts w:hint="eastAsia" w:ascii="仿宋_GB2312" w:eastAsia="仿宋_GB2312"/>
          <w:sz w:val="32"/>
        </w:rPr>
        <w:t>管理局支持企事业单位开展民用航空安全信息收集、分析和应用的技术研究，鼓励企事业</w:t>
      </w:r>
      <w:r>
        <w:rPr>
          <w:rFonts w:ascii="仿宋_GB2312" w:eastAsia="仿宋_GB2312"/>
          <w:sz w:val="32"/>
        </w:rPr>
        <w:t>单位</w:t>
      </w:r>
      <w:r>
        <w:rPr>
          <w:rFonts w:hint="eastAsia" w:ascii="仿宋_GB2312" w:eastAsia="仿宋_GB2312"/>
          <w:sz w:val="32"/>
        </w:rPr>
        <w:t>和</w:t>
      </w:r>
      <w:r>
        <w:rPr>
          <w:rFonts w:ascii="仿宋_GB2312" w:eastAsia="仿宋_GB2312"/>
          <w:sz w:val="32"/>
        </w:rPr>
        <w:t>个人积极报告</w:t>
      </w:r>
      <w:r>
        <w:rPr>
          <w:rFonts w:hint="eastAsia" w:ascii="仿宋_GB2312" w:eastAsia="仿宋_GB2312"/>
          <w:sz w:val="32"/>
        </w:rPr>
        <w:t>民用航空</w:t>
      </w:r>
      <w:r>
        <w:rPr>
          <w:rFonts w:ascii="仿宋_GB2312" w:eastAsia="仿宋_GB2312"/>
          <w:sz w:val="32"/>
        </w:rPr>
        <w:t>安全</w:t>
      </w:r>
      <w:r>
        <w:rPr>
          <w:rFonts w:hint="eastAsia" w:ascii="仿宋_GB2312" w:eastAsia="仿宋_GB2312"/>
          <w:sz w:val="32"/>
        </w:rPr>
        <w:t>信息，对在民用航空安全信息管理工作中做出突出贡献的单位和个人，给予表彰和奖励。</w:t>
      </w:r>
    </w:p>
    <w:p>
      <w:pPr>
        <w:snapToGrid w:val="0"/>
        <w:spacing w:line="560" w:lineRule="exact"/>
        <w:ind w:firstLine="642" w:firstLineChars="200"/>
        <w:jc w:val="left"/>
        <w:rPr>
          <w:rFonts w:ascii="仿宋_GB2312" w:eastAsia="仿宋_GB2312"/>
          <w:sz w:val="32"/>
        </w:rPr>
      </w:pPr>
      <w:r>
        <w:rPr>
          <w:rFonts w:hint="eastAsia" w:ascii="仿宋_GB2312" w:eastAsia="仿宋_GB2312"/>
          <w:b/>
          <w:sz w:val="32"/>
        </w:rPr>
        <w:t>第四十</w:t>
      </w:r>
      <w:r>
        <w:rPr>
          <w:rFonts w:ascii="仿宋_GB2312" w:eastAsia="仿宋_GB2312"/>
          <w:b/>
          <w:sz w:val="32"/>
        </w:rPr>
        <w:t>九</w:t>
      </w:r>
      <w:r>
        <w:rPr>
          <w:rFonts w:hint="eastAsia" w:ascii="仿宋_GB2312" w:eastAsia="仿宋_GB2312"/>
          <w:b/>
          <w:sz w:val="32"/>
        </w:rPr>
        <w:t xml:space="preserve">条 </w:t>
      </w:r>
      <w:r>
        <w:rPr>
          <w:rFonts w:hint="eastAsia" w:ascii="仿宋_GB2312" w:eastAsia="仿宋_GB2312"/>
          <w:sz w:val="32"/>
        </w:rPr>
        <w:t>涉及西南</w:t>
      </w:r>
      <w:r>
        <w:rPr>
          <w:rFonts w:ascii="仿宋_GB2312" w:eastAsia="仿宋_GB2312"/>
          <w:sz w:val="32"/>
        </w:rPr>
        <w:t>地区民航安全领域</w:t>
      </w:r>
      <w:r>
        <w:rPr>
          <w:rFonts w:hint="eastAsia" w:ascii="仿宋_GB2312" w:eastAsia="仿宋_GB2312"/>
          <w:sz w:val="32"/>
        </w:rPr>
        <w:t>的</w:t>
      </w:r>
      <w:r>
        <w:rPr>
          <w:rFonts w:ascii="仿宋_GB2312" w:eastAsia="仿宋_GB2312"/>
          <w:sz w:val="32"/>
        </w:rPr>
        <w:t>重大安全隐患和安全生产违法行为的</w:t>
      </w:r>
      <w:r>
        <w:rPr>
          <w:rFonts w:hint="eastAsia" w:ascii="仿宋_GB2312" w:eastAsia="仿宋_GB2312"/>
          <w:sz w:val="32"/>
        </w:rPr>
        <w:t>安全</w:t>
      </w:r>
      <w:r>
        <w:rPr>
          <w:rFonts w:ascii="仿宋_GB2312" w:eastAsia="仿宋_GB2312"/>
          <w:sz w:val="32"/>
        </w:rPr>
        <w:t>举报，</w:t>
      </w:r>
      <w:r>
        <w:rPr>
          <w:rFonts w:hint="eastAsia" w:ascii="仿宋_GB2312" w:eastAsia="仿宋_GB2312"/>
          <w:sz w:val="32"/>
        </w:rPr>
        <w:t>经</w:t>
      </w:r>
      <w:r>
        <w:rPr>
          <w:rFonts w:ascii="仿宋_GB2312" w:eastAsia="仿宋_GB2312"/>
          <w:sz w:val="32"/>
        </w:rPr>
        <w:t>调查属实的，管理局将按照《</w:t>
      </w:r>
      <w:r>
        <w:rPr>
          <w:rFonts w:hint="eastAsia" w:ascii="仿宋_GB2312" w:eastAsia="仿宋_GB2312"/>
          <w:sz w:val="32"/>
        </w:rPr>
        <w:t>民</w:t>
      </w:r>
      <w:r>
        <w:rPr>
          <w:rFonts w:ascii="仿宋_GB2312" w:eastAsia="仿宋_GB2312"/>
          <w:sz w:val="32"/>
        </w:rPr>
        <w:t>航安全监管部门航空安全举报奖励暂行办法》</w:t>
      </w:r>
      <w:r>
        <w:rPr>
          <w:rFonts w:hint="eastAsia" w:ascii="仿宋_GB2312" w:eastAsia="仿宋_GB2312"/>
          <w:sz w:val="32"/>
        </w:rPr>
        <w:t>相关</w:t>
      </w:r>
      <w:r>
        <w:rPr>
          <w:rFonts w:ascii="仿宋_GB2312" w:eastAsia="仿宋_GB2312"/>
          <w:sz w:val="32"/>
        </w:rPr>
        <w:t>规定</w:t>
      </w:r>
      <w:r>
        <w:rPr>
          <w:rFonts w:hint="eastAsia" w:ascii="仿宋_GB2312" w:eastAsia="仿宋_GB2312"/>
          <w:sz w:val="32"/>
        </w:rPr>
        <w:t>执行</w:t>
      </w:r>
      <w:r>
        <w:rPr>
          <w:rFonts w:ascii="仿宋_GB2312" w:eastAsia="仿宋_GB2312"/>
          <w:sz w:val="32"/>
        </w:rPr>
        <w:t>。</w:t>
      </w:r>
    </w:p>
    <w:p>
      <w:pPr>
        <w:snapToGrid w:val="0"/>
        <w:spacing w:line="560" w:lineRule="exact"/>
        <w:ind w:firstLine="642" w:firstLineChars="200"/>
        <w:jc w:val="left"/>
        <w:rPr>
          <w:rFonts w:ascii="仿宋_GB2312" w:eastAsia="仿宋_GB2312"/>
          <w:sz w:val="32"/>
        </w:rPr>
      </w:pPr>
      <w:r>
        <w:rPr>
          <w:rFonts w:hint="eastAsia" w:ascii="仿宋_GB2312" w:eastAsia="仿宋_GB2312"/>
          <w:b/>
          <w:sz w:val="32"/>
        </w:rPr>
        <w:t xml:space="preserve">第五十条 </w:t>
      </w:r>
      <w:r>
        <w:rPr>
          <w:rFonts w:hint="eastAsia" w:ascii="仿宋_GB2312" w:eastAsia="仿宋_GB2312"/>
          <w:sz w:val="32"/>
        </w:rPr>
        <w:t>管理</w:t>
      </w:r>
      <w:r>
        <w:rPr>
          <w:rFonts w:ascii="仿宋_GB2312" w:eastAsia="仿宋_GB2312"/>
          <w:sz w:val="32"/>
        </w:rPr>
        <w:t>局</w:t>
      </w:r>
      <w:r>
        <w:rPr>
          <w:rFonts w:hint="eastAsia" w:ascii="仿宋_GB2312" w:eastAsia="仿宋_GB2312"/>
          <w:sz w:val="32"/>
        </w:rPr>
        <w:t>及监管局应当对</w:t>
      </w:r>
      <w:r>
        <w:rPr>
          <w:rFonts w:ascii="仿宋_GB2312" w:eastAsia="仿宋_GB2312"/>
          <w:sz w:val="32"/>
        </w:rPr>
        <w:t>事件信息报告不规范</w:t>
      </w:r>
      <w:r>
        <w:rPr>
          <w:rFonts w:hint="eastAsia" w:ascii="仿宋_GB2312" w:eastAsia="仿宋_GB2312"/>
          <w:sz w:val="32"/>
        </w:rPr>
        <w:t>情况进行统计</w:t>
      </w:r>
      <w:r>
        <w:rPr>
          <w:rFonts w:ascii="仿宋_GB2312" w:eastAsia="仿宋_GB2312"/>
          <w:sz w:val="32"/>
        </w:rPr>
        <w:t>，</w:t>
      </w:r>
      <w:r>
        <w:rPr>
          <w:rFonts w:hint="eastAsia" w:ascii="仿宋_GB2312" w:eastAsia="仿宋_GB2312"/>
          <w:sz w:val="32"/>
        </w:rPr>
        <w:t>并</w:t>
      </w:r>
      <w:r>
        <w:rPr>
          <w:rFonts w:ascii="仿宋_GB2312" w:eastAsia="仿宋_GB2312"/>
          <w:sz w:val="32"/>
        </w:rPr>
        <w:t>适时对企事业单位在安全信息管理工作中存在的问题进行通报。</w:t>
      </w:r>
    </w:p>
    <w:p>
      <w:pPr>
        <w:spacing w:line="560" w:lineRule="exact"/>
        <w:ind w:firstLine="642" w:firstLineChars="200"/>
        <w:rPr>
          <w:rFonts w:ascii="仿宋_GB2312" w:eastAsia="仿宋_GB2312"/>
          <w:sz w:val="32"/>
        </w:rPr>
      </w:pPr>
      <w:r>
        <w:rPr>
          <w:rFonts w:hint="eastAsia" w:ascii="仿宋_GB2312" w:eastAsia="仿宋_GB2312"/>
          <w:b/>
          <w:sz w:val="32"/>
        </w:rPr>
        <w:t xml:space="preserve">第五十一条 </w:t>
      </w:r>
      <w:r>
        <w:rPr>
          <w:rFonts w:hint="eastAsia" w:ascii="仿宋_GB2312" w:eastAsia="仿宋_GB2312"/>
          <w:sz w:val="32"/>
        </w:rPr>
        <w:t>企事业单位或个人违反《民用航空安全信息管理规定》有关要求的，按相关规定处理。</w:t>
      </w:r>
    </w:p>
    <w:p>
      <w:pPr>
        <w:spacing w:line="560" w:lineRule="exact"/>
        <w:ind w:firstLine="600" w:firstLineChars="200"/>
        <w:rPr>
          <w:rFonts w:ascii="仿宋_GB2312" w:hAnsi="黑体" w:eastAsia="仿宋_GB2312"/>
          <w:sz w:val="30"/>
        </w:rPr>
      </w:pPr>
    </w:p>
    <w:p>
      <w:pPr>
        <w:pStyle w:val="19"/>
        <w:numPr>
          <w:ilvl w:val="0"/>
          <w:numId w:val="1"/>
        </w:numPr>
        <w:spacing w:line="560" w:lineRule="exact"/>
        <w:ind w:firstLineChars="0"/>
        <w:jc w:val="center"/>
        <w:rPr>
          <w:rFonts w:ascii="黑体" w:hAnsi="宋体" w:eastAsia="黑体"/>
          <w:b/>
          <w:sz w:val="32"/>
          <w:szCs w:val="32"/>
        </w:rPr>
      </w:pPr>
      <w:r>
        <w:rPr>
          <w:rFonts w:hint="eastAsia" w:ascii="黑体" w:hAnsi="宋体" w:eastAsia="黑体"/>
          <w:b/>
          <w:sz w:val="32"/>
          <w:szCs w:val="32"/>
        </w:rPr>
        <w:t>附则</w:t>
      </w:r>
    </w:p>
    <w:p>
      <w:pPr>
        <w:spacing w:line="560" w:lineRule="exact"/>
        <w:jc w:val="center"/>
        <w:rPr>
          <w:rFonts w:ascii="仿宋_GB2312" w:eastAsia="仿宋_GB2312"/>
          <w:sz w:val="32"/>
        </w:rPr>
      </w:pPr>
    </w:p>
    <w:p>
      <w:pPr>
        <w:snapToGrid w:val="0"/>
        <w:spacing w:line="560" w:lineRule="exact"/>
        <w:ind w:firstLine="642" w:firstLineChars="200"/>
        <w:jc w:val="left"/>
        <w:rPr>
          <w:rFonts w:ascii="仿宋_GB2312" w:eastAsia="仿宋_GB2312"/>
          <w:sz w:val="32"/>
        </w:rPr>
      </w:pPr>
      <w:r>
        <w:rPr>
          <w:rFonts w:hint="eastAsia" w:ascii="仿宋_GB2312" w:eastAsia="仿宋_GB2312"/>
          <w:b/>
          <w:sz w:val="32"/>
        </w:rPr>
        <w:t xml:space="preserve">第五十二条 </w:t>
      </w:r>
      <w:r>
        <w:rPr>
          <w:rFonts w:hint="eastAsia" w:ascii="仿宋_GB2312" w:eastAsia="仿宋_GB2312"/>
          <w:sz w:val="32"/>
        </w:rPr>
        <w:t>本办法涉及的相关定义，与《民用航空安全信息管理规定》《民用航空器事件技术调查规定》及相关规范性文件一致。</w:t>
      </w:r>
    </w:p>
    <w:p>
      <w:pPr>
        <w:spacing w:line="560" w:lineRule="exact"/>
        <w:ind w:firstLine="642" w:firstLineChars="200"/>
        <w:rPr>
          <w:rFonts w:ascii="仿宋_GB2312" w:eastAsia="仿宋_GB2312"/>
          <w:b/>
          <w:sz w:val="32"/>
        </w:rPr>
      </w:pPr>
      <w:r>
        <w:rPr>
          <w:rFonts w:hint="eastAsia" w:ascii="仿宋_GB2312" w:eastAsia="仿宋_GB2312"/>
          <w:b/>
          <w:sz w:val="32"/>
        </w:rPr>
        <w:t xml:space="preserve">第五十三条 </w:t>
      </w:r>
      <w:r>
        <w:rPr>
          <w:rFonts w:hint="eastAsia" w:ascii="仿宋_GB2312" w:eastAsia="仿宋_GB2312"/>
          <w:sz w:val="32"/>
        </w:rPr>
        <w:t>本办法自下发之日起施行，原《民航西南地区航空安全信息管理实施办法》（西南局发明电〔2016〕81号）同日废止。</w:t>
      </w:r>
    </w:p>
    <w:p>
      <w:pPr>
        <w:snapToGrid w:val="0"/>
        <w:spacing w:line="600" w:lineRule="exact"/>
        <w:ind w:firstLine="604"/>
        <w:rPr>
          <w:rFonts w:ascii="仿宋_GB2312" w:eastAsia="仿宋_GB2312" w:cs="仿宋_GB2312"/>
          <w:sz w:val="32"/>
          <w:szCs w:val="32"/>
        </w:rPr>
      </w:pPr>
      <w:r>
        <w:rPr>
          <w:rFonts w:hint="eastAsia" w:ascii="仿宋_GB2312" w:eastAsia="仿宋_GB2312"/>
          <w:b/>
          <w:sz w:val="32"/>
        </w:rPr>
        <w:t xml:space="preserve">第五十四条 </w:t>
      </w:r>
      <w:r>
        <w:rPr>
          <w:rFonts w:hint="eastAsia" w:ascii="仿宋_GB2312" w:eastAsia="仿宋_GB2312"/>
          <w:sz w:val="32"/>
        </w:rPr>
        <w:t>本办法由民航西南地区管理局</w:t>
      </w:r>
      <w:r>
        <w:rPr>
          <w:rFonts w:hint="eastAsia" w:ascii="仿宋_GB2312" w:eastAsia="仿宋_GB2312" w:cs="仿宋_GB2312"/>
          <w:sz w:val="32"/>
          <w:szCs w:val="32"/>
        </w:rPr>
        <w:t>安委会负责解释和修订。</w:t>
      </w:r>
    </w:p>
    <w:p>
      <w:pPr>
        <w:widowControl/>
        <w:jc w:val="left"/>
        <w:rPr>
          <w:rFonts w:ascii="仿宋_GB2312" w:eastAsia="仿宋_GB2312" w:cs="仿宋_GB2312"/>
          <w:sz w:val="32"/>
          <w:szCs w:val="32"/>
        </w:rPr>
      </w:pPr>
      <w:r>
        <w:rPr>
          <w:rFonts w:ascii="仿宋_GB2312" w:eastAsia="仿宋_GB2312" w:cs="仿宋_GB2312"/>
          <w:sz w:val="32"/>
          <w:szCs w:val="32"/>
        </w:rPr>
        <w:br w:type="page"/>
      </w:r>
    </w:p>
    <w:p>
      <w:pPr>
        <w:spacing w:line="620" w:lineRule="exact"/>
        <w:rPr>
          <w:rFonts w:ascii="仿宋_GB2312" w:eastAsia="仿宋_GB2312"/>
          <w:b/>
          <w:bCs/>
          <w:spacing w:val="-6"/>
          <w:sz w:val="32"/>
          <w:szCs w:val="32"/>
        </w:rPr>
      </w:pPr>
      <w:r>
        <w:rPr>
          <w:rFonts w:hint="eastAsia" w:ascii="仿宋_GB2312" w:eastAsia="仿宋_GB2312" w:cs="仿宋_GB2312"/>
          <w:b/>
          <w:bCs/>
          <w:spacing w:val="-6"/>
          <w:sz w:val="32"/>
          <w:szCs w:val="32"/>
        </w:rPr>
        <w:t>附件</w:t>
      </w:r>
      <w:r>
        <w:rPr>
          <w:rFonts w:ascii="仿宋_GB2312" w:eastAsia="仿宋_GB2312" w:cs="仿宋_GB2312"/>
          <w:b/>
          <w:bCs/>
          <w:spacing w:val="-6"/>
          <w:sz w:val="32"/>
          <w:szCs w:val="32"/>
        </w:rPr>
        <w:t>1</w:t>
      </w:r>
      <w:r>
        <w:rPr>
          <w:rFonts w:hint="eastAsia" w:ascii="仿宋_GB2312" w:eastAsia="仿宋_GB2312" w:cs="仿宋_GB2312"/>
          <w:b/>
          <w:bCs/>
          <w:spacing w:val="-6"/>
          <w:sz w:val="32"/>
          <w:szCs w:val="32"/>
        </w:rPr>
        <w:t>：</w:t>
      </w:r>
    </w:p>
    <w:p>
      <w:pPr>
        <w:jc w:val="center"/>
        <w:rPr>
          <w:rFonts w:ascii="黑体" w:hAnsi="宋体" w:eastAsia="黑体" w:cs="宋体"/>
          <w:b/>
          <w:bCs/>
          <w:kern w:val="0"/>
          <w:sz w:val="32"/>
          <w:szCs w:val="32"/>
        </w:rPr>
      </w:pPr>
    </w:p>
    <w:p>
      <w:pPr>
        <w:jc w:val="center"/>
        <w:rPr>
          <w:rFonts w:ascii="黑体" w:hAnsi="宋体" w:eastAsia="黑体" w:cs="宋体"/>
          <w:b/>
          <w:bCs/>
          <w:kern w:val="0"/>
          <w:sz w:val="32"/>
          <w:szCs w:val="32"/>
        </w:rPr>
      </w:pPr>
      <w:r>
        <w:rPr>
          <w:rFonts w:hint="eastAsia" w:ascii="黑体" w:hAnsi="宋体" w:eastAsia="黑体" w:cs="宋体"/>
          <w:b/>
          <w:bCs/>
          <w:kern w:val="0"/>
          <w:sz w:val="32"/>
          <w:szCs w:val="32"/>
        </w:rPr>
        <w:t>西南地区航空安全信息报告值班电话</w:t>
      </w:r>
    </w:p>
    <w:p>
      <w:pPr>
        <w:jc w:val="center"/>
        <w:rPr>
          <w:rFonts w:ascii="黑体" w:hAnsi="黑体" w:eastAsia="黑体"/>
          <w:bCs/>
          <w:sz w:val="32"/>
          <w:szCs w:val="32"/>
        </w:rPr>
      </w:pPr>
    </w:p>
    <w:p>
      <w:pPr>
        <w:jc w:val="center"/>
        <w:rPr>
          <w:rFonts w:ascii="黑体" w:hAnsi="黑体" w:eastAsia="黑体"/>
          <w:bCs/>
          <w:sz w:val="32"/>
          <w:szCs w:val="32"/>
        </w:rPr>
      </w:pPr>
      <w:r>
        <w:rPr>
          <w:rFonts w:hint="eastAsia" w:ascii="黑体" w:hAnsi="黑体" w:eastAsia="黑体"/>
          <w:bCs/>
          <w:sz w:val="32"/>
          <w:szCs w:val="32"/>
        </w:rPr>
        <w:t>西南局</w:t>
      </w:r>
    </w:p>
    <w:p>
      <w:pPr>
        <w:ind w:firstLine="640" w:firstLineChars="200"/>
        <w:rPr>
          <w:rFonts w:ascii="仿宋_GB2312" w:hAnsi="Calibri" w:eastAsia="仿宋_GB2312"/>
          <w:sz w:val="32"/>
          <w:szCs w:val="32"/>
        </w:rPr>
      </w:pPr>
      <w:r>
        <w:rPr>
          <w:rFonts w:hint="eastAsia" w:ascii="仿宋_GB2312" w:hAnsi="Calibri" w:eastAsia="仿宋_GB2312"/>
          <w:sz w:val="32"/>
          <w:szCs w:val="32"/>
        </w:rPr>
        <w:t>13980609004，028</w:t>
      </w:r>
      <w:r>
        <w:rPr>
          <w:rFonts w:ascii="仿宋_GB2312" w:hAnsi="Calibri" w:eastAsia="仿宋_GB2312"/>
          <w:sz w:val="32"/>
          <w:szCs w:val="32"/>
        </w:rPr>
        <w:t>-85710000</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西藏监管局</w:t>
      </w:r>
    </w:p>
    <w:p>
      <w:pPr>
        <w:ind w:firstLine="640" w:firstLineChars="200"/>
        <w:rPr>
          <w:rFonts w:ascii="仿宋_GB2312" w:hAnsi="Calibri" w:eastAsia="仿宋_GB2312"/>
          <w:sz w:val="32"/>
          <w:szCs w:val="32"/>
        </w:rPr>
      </w:pPr>
      <w:r>
        <w:rPr>
          <w:rFonts w:hint="eastAsia" w:ascii="仿宋_GB2312" w:hAnsi="Calibri" w:eastAsia="仿宋_GB2312"/>
          <w:sz w:val="32"/>
          <w:szCs w:val="32"/>
        </w:rPr>
        <w:t>18089014799，0891-6216013，6216110</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四川监管局</w:t>
      </w:r>
    </w:p>
    <w:p>
      <w:pPr>
        <w:ind w:firstLine="640" w:firstLineChars="200"/>
        <w:rPr>
          <w:rFonts w:ascii="仿宋_GB2312" w:hAnsi="Calibri" w:eastAsia="仿宋_GB2312"/>
          <w:sz w:val="32"/>
          <w:szCs w:val="32"/>
        </w:rPr>
      </w:pPr>
      <w:r>
        <w:rPr>
          <w:rFonts w:hint="eastAsia" w:ascii="仿宋_GB2312" w:hAnsi="Calibri" w:eastAsia="仿宋_GB2312"/>
          <w:sz w:val="32"/>
          <w:szCs w:val="32"/>
        </w:rPr>
        <w:t>13730897478，18628640156</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重庆监管局</w:t>
      </w:r>
    </w:p>
    <w:p>
      <w:pPr>
        <w:ind w:firstLine="640" w:firstLineChars="200"/>
        <w:rPr>
          <w:rFonts w:ascii="仿宋_GB2312" w:hAnsi="Calibri" w:eastAsia="仿宋_GB2312"/>
          <w:sz w:val="32"/>
          <w:szCs w:val="32"/>
        </w:rPr>
      </w:pPr>
      <w:r>
        <w:rPr>
          <w:rFonts w:ascii="仿宋_GB2312" w:hAnsi="Calibri" w:eastAsia="仿宋_GB2312"/>
          <w:sz w:val="32"/>
          <w:szCs w:val="32"/>
        </w:rPr>
        <w:t>13883010101</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云南监管局</w:t>
      </w:r>
    </w:p>
    <w:p>
      <w:pPr>
        <w:ind w:firstLine="640" w:firstLineChars="200"/>
        <w:rPr>
          <w:rFonts w:ascii="仿宋_GB2312" w:hAnsi="Calibri" w:eastAsia="仿宋_GB2312"/>
          <w:sz w:val="32"/>
          <w:szCs w:val="32"/>
        </w:rPr>
      </w:pPr>
      <w:r>
        <w:rPr>
          <w:rFonts w:ascii="仿宋_GB2312" w:hAnsi="Calibri" w:eastAsia="仿宋_GB2312"/>
          <w:sz w:val="32"/>
          <w:szCs w:val="32"/>
        </w:rPr>
        <w:t>13888089997</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贵州监管局</w:t>
      </w:r>
    </w:p>
    <w:p>
      <w:pPr>
        <w:ind w:firstLine="640" w:firstLineChars="200"/>
        <w:rPr>
          <w:rFonts w:ascii="仿宋_GB2312" w:hAnsi="Calibri" w:eastAsia="仿宋_GB2312"/>
          <w:sz w:val="32"/>
          <w:szCs w:val="32"/>
        </w:rPr>
      </w:pPr>
      <w:r>
        <w:rPr>
          <w:rFonts w:ascii="仿宋_GB2312" w:hAnsi="Calibri" w:eastAsia="仿宋_GB2312"/>
          <w:sz w:val="32"/>
          <w:szCs w:val="32"/>
        </w:rPr>
        <w:t>13765016789</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丽江</w:t>
      </w:r>
      <w:r>
        <w:rPr>
          <w:rFonts w:ascii="黑体" w:hAnsi="黑体" w:eastAsia="黑体"/>
          <w:bCs/>
          <w:sz w:val="32"/>
          <w:szCs w:val="32"/>
        </w:rPr>
        <w:t>监管局</w:t>
      </w:r>
    </w:p>
    <w:p>
      <w:pPr>
        <w:ind w:firstLine="640" w:firstLineChars="200"/>
        <w:rPr>
          <w:rFonts w:ascii="仿宋_GB2312" w:hAnsi="Calibri" w:eastAsia="仿宋_GB2312"/>
          <w:sz w:val="32"/>
          <w:szCs w:val="32"/>
        </w:rPr>
      </w:pPr>
      <w:r>
        <w:rPr>
          <w:rFonts w:ascii="仿宋_GB2312" w:hAnsi="Calibri" w:eastAsia="仿宋_GB2312"/>
          <w:sz w:val="32"/>
          <w:szCs w:val="32"/>
        </w:rPr>
        <w:t>18108886066</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天府运行办</w:t>
      </w:r>
    </w:p>
    <w:p>
      <w:pPr>
        <w:ind w:firstLine="640" w:firstLineChars="200"/>
        <w:rPr>
          <w:rFonts w:ascii="仿宋_GB2312" w:hAnsi="Calibri" w:eastAsia="仿宋_GB2312"/>
          <w:sz w:val="32"/>
          <w:szCs w:val="32"/>
        </w:rPr>
      </w:pPr>
      <w:r>
        <w:rPr>
          <w:rFonts w:hint="eastAsia" w:ascii="仿宋_GB2312" w:hAnsi="Calibri" w:eastAsia="仿宋_GB2312"/>
          <w:sz w:val="32"/>
          <w:szCs w:val="32"/>
        </w:rPr>
        <w:t>1993804730，19802896981</w:t>
      </w:r>
    </w:p>
    <w:p>
      <w:pPr>
        <w:ind w:firstLine="640" w:firstLineChars="200"/>
        <w:rPr>
          <w:rFonts w:ascii="仿宋_GB2312" w:hAnsi="Calibri" w:eastAsia="仿宋_GB2312"/>
          <w:sz w:val="32"/>
          <w:szCs w:val="32"/>
        </w:rPr>
      </w:pPr>
    </w:p>
    <w:p>
      <w:pPr>
        <w:jc w:val="center"/>
        <w:rPr>
          <w:rFonts w:ascii="黑体" w:hAnsi="黑体" w:eastAsia="黑体"/>
          <w:bCs/>
          <w:sz w:val="32"/>
          <w:szCs w:val="32"/>
        </w:rPr>
      </w:pPr>
      <w:r>
        <w:rPr>
          <w:rFonts w:hint="eastAsia" w:ascii="黑体" w:hAnsi="黑体" w:eastAsia="黑体"/>
          <w:bCs/>
          <w:sz w:val="32"/>
          <w:szCs w:val="32"/>
        </w:rPr>
        <w:t>西南空管局</w:t>
      </w:r>
    </w:p>
    <w:p>
      <w:pPr>
        <w:ind w:firstLine="640" w:firstLineChars="200"/>
        <w:rPr>
          <w:rFonts w:ascii="仿宋_GB2312" w:hAnsi="Calibri" w:eastAsia="仿宋_GB2312"/>
          <w:sz w:val="32"/>
          <w:szCs w:val="32"/>
        </w:rPr>
      </w:pPr>
      <w:r>
        <w:rPr>
          <w:rFonts w:hint="eastAsia" w:ascii="仿宋_GB2312" w:hAnsi="Calibri" w:eastAsia="仿宋_GB2312"/>
          <w:sz w:val="32"/>
          <w:szCs w:val="32"/>
        </w:rPr>
        <w:t>应急值班</w:t>
      </w:r>
      <w:r>
        <w:rPr>
          <w:rFonts w:ascii="仿宋_GB2312" w:hAnsi="Calibri" w:eastAsia="仿宋_GB2312"/>
          <w:sz w:val="32"/>
          <w:szCs w:val="32"/>
        </w:rPr>
        <w:t>028-85705113</w:t>
      </w:r>
    </w:p>
    <w:p>
      <w:pPr>
        <w:widowControl/>
        <w:jc w:val="left"/>
        <w:rPr>
          <w:rFonts w:ascii="仿宋_GB2312" w:eastAsia="仿宋_GB2312"/>
          <w:sz w:val="32"/>
          <w:szCs w:val="32"/>
        </w:rPr>
      </w:pPr>
    </w:p>
    <w:p>
      <w:pPr>
        <w:widowControl/>
        <w:jc w:val="left"/>
        <w:rPr>
          <w:rFonts w:ascii="E-BX" w:eastAsia="E-BX" w:cs="E-BX"/>
          <w:kern w:val="0"/>
          <w:sz w:val="29"/>
          <w:szCs w:val="29"/>
        </w:rPr>
      </w:pPr>
      <w:r>
        <w:rPr>
          <w:rFonts w:ascii="E-BX" w:eastAsia="E-BX" w:cs="E-BX"/>
          <w:kern w:val="0"/>
          <w:sz w:val="29"/>
          <w:szCs w:val="29"/>
        </w:rPr>
        <w:br w:type="page"/>
      </w:r>
    </w:p>
    <w:p>
      <w:pPr>
        <w:ind w:right="-29" w:rightChars="-14"/>
      </w:pPr>
    </w:p>
    <w:p>
      <w:pPr>
        <w:spacing w:line="620" w:lineRule="exact"/>
        <w:rPr>
          <w:rFonts w:ascii="仿宋_GB2312" w:eastAsia="仿宋_GB2312" w:cs="仿宋_GB2312"/>
          <w:b/>
          <w:bCs/>
          <w:spacing w:val="-6"/>
          <w:sz w:val="32"/>
          <w:szCs w:val="32"/>
        </w:rPr>
      </w:pPr>
      <w:r>
        <w:rPr>
          <w:rFonts w:hint="eastAsia" w:ascii="仿宋_GB2312" w:eastAsia="仿宋_GB2312" w:cs="仿宋_GB2312"/>
          <w:b/>
          <w:bCs/>
          <w:spacing w:val="-6"/>
          <w:sz w:val="32"/>
          <w:szCs w:val="32"/>
        </w:rPr>
        <w:t>附件2：</w:t>
      </w:r>
    </w:p>
    <w:p>
      <w:pPr>
        <w:spacing w:line="620" w:lineRule="exact"/>
        <w:rPr>
          <w:rFonts w:ascii="仿宋_GB2312" w:eastAsia="仿宋_GB2312"/>
          <w:b/>
          <w:bCs/>
          <w:spacing w:val="-6"/>
          <w:sz w:val="32"/>
          <w:szCs w:val="32"/>
        </w:rPr>
      </w:pPr>
    </w:p>
    <w:p>
      <w:pPr>
        <w:spacing w:line="560" w:lineRule="exact"/>
        <w:ind w:right="-29" w:rightChars="-14"/>
        <w:jc w:val="center"/>
        <w:rPr>
          <w:rFonts w:ascii="黑体" w:hAnsi="宋体" w:eastAsia="黑体" w:cs="宋体"/>
          <w:b/>
          <w:bCs/>
          <w:kern w:val="0"/>
          <w:sz w:val="32"/>
          <w:szCs w:val="32"/>
        </w:rPr>
      </w:pPr>
      <w:r>
        <w:rPr>
          <w:rFonts w:hint="eastAsia" w:ascii="黑体" w:hAnsi="宋体" w:eastAsia="黑体" w:cs="宋体"/>
          <w:b/>
          <w:bCs/>
          <w:kern w:val="0"/>
          <w:sz w:val="32"/>
          <w:szCs w:val="32"/>
        </w:rPr>
        <w:t>紧急事件信息模板</w:t>
      </w:r>
    </w:p>
    <w:p>
      <w:pPr>
        <w:widowControl/>
        <w:spacing w:line="400" w:lineRule="exact"/>
        <w:ind w:right="-29" w:rightChars="-14" w:firstLine="576" w:firstLineChars="200"/>
        <w:jc w:val="left"/>
        <w:rPr>
          <w:rFonts w:ascii="仿宋_GB2312" w:eastAsia="仿宋_GB2312"/>
          <w:spacing w:val="4"/>
          <w:sz w:val="28"/>
          <w:szCs w:val="32"/>
        </w:rPr>
      </w:pPr>
    </w:p>
    <w:p>
      <w:pPr>
        <w:widowControl/>
        <w:spacing w:line="400" w:lineRule="exact"/>
        <w:ind w:right="-29" w:rightChars="-14" w:firstLine="576" w:firstLineChars="200"/>
        <w:jc w:val="left"/>
        <w:rPr>
          <w:rFonts w:ascii="仿宋_GB2312" w:eastAsia="仿宋_GB2312"/>
          <w:spacing w:val="4"/>
          <w:sz w:val="28"/>
          <w:szCs w:val="32"/>
        </w:rPr>
      </w:pPr>
    </w:p>
    <w:p>
      <w:pPr>
        <w:snapToGrid w:val="0"/>
        <w:spacing w:line="600" w:lineRule="exact"/>
        <w:ind w:firstLine="604"/>
        <w:rPr>
          <w:rFonts w:ascii="仿宋_GB2312" w:eastAsia="仿宋_GB2312"/>
          <w:sz w:val="32"/>
        </w:rPr>
      </w:pPr>
      <w:r>
        <w:rPr>
          <w:rFonts w:hint="eastAsia" w:ascii="仿宋_GB2312" w:eastAsia="仿宋_GB2312"/>
          <w:sz w:val="32"/>
        </w:rPr>
        <w:t>【ＸＸ报告一起ＸＸＸ事件】具体内容包括时间、地点、单位、机型机号、航班号、简要经过、航空器损伤、人员受伤、事件影响和初步处置情况等要素。（运输航空紧急事件样例／通航紧急事件样例第Ｘ条）</w:t>
      </w:r>
    </w:p>
    <w:p>
      <w:pPr>
        <w:widowControl/>
        <w:jc w:val="left"/>
        <w:rPr>
          <w:rFonts w:ascii="仿宋_GB2312" w:eastAsia="仿宋_GB2312"/>
          <w:sz w:val="32"/>
          <w:szCs w:val="32"/>
        </w:rPr>
      </w:pPr>
      <w:r>
        <w:rPr>
          <w:rFonts w:ascii="仿宋_GB2312" w:eastAsia="仿宋_GB2312"/>
          <w:sz w:val="32"/>
          <w:szCs w:val="32"/>
        </w:rPr>
        <w:br w:type="page"/>
      </w:r>
    </w:p>
    <w:p>
      <w:pPr>
        <w:spacing w:line="620" w:lineRule="exact"/>
        <w:rPr>
          <w:rFonts w:ascii="仿宋_GB2312" w:eastAsia="仿宋_GB2312"/>
          <w:b/>
          <w:bCs/>
          <w:spacing w:val="-6"/>
          <w:sz w:val="32"/>
          <w:szCs w:val="32"/>
        </w:rPr>
      </w:pPr>
      <w:r>
        <w:rPr>
          <w:rFonts w:hint="eastAsia" w:ascii="仿宋_GB2312" w:eastAsia="仿宋_GB2312" w:cs="仿宋_GB2312"/>
          <w:b/>
          <w:bCs/>
          <w:spacing w:val="-6"/>
          <w:sz w:val="32"/>
          <w:szCs w:val="32"/>
        </w:rPr>
        <w:t>附件3：</w:t>
      </w:r>
    </w:p>
    <w:p>
      <w:pPr>
        <w:spacing w:line="1526" w:lineRule="exact"/>
        <w:ind w:left="164"/>
        <w:rPr>
          <w:rFonts w:ascii="华文新魏" w:eastAsia="华文新魏"/>
          <w:b/>
          <w:sz w:val="112"/>
        </w:rPr>
      </w:pPr>
      <w:r>
        <w:rPr>
          <w:rFonts w:hint="eastAsia" w:ascii="华文新魏" w:eastAsia="华文新魏"/>
          <w:b/>
          <w:color w:val="FF0000"/>
          <w:sz w:val="112"/>
        </w:rPr>
        <w:t>航空安全预警警示</w:t>
      </w:r>
    </w:p>
    <w:p>
      <w:pPr>
        <w:pStyle w:val="4"/>
        <w:spacing w:before="75"/>
        <w:ind w:left="3471" w:right="3638"/>
        <w:jc w:val="center"/>
        <w:rPr>
          <w:rFonts w:ascii="楷体" w:eastAsia="楷体"/>
          <w:lang w:eastAsia="zh-CN"/>
        </w:rPr>
      </w:pPr>
    </w:p>
    <w:p>
      <w:pPr>
        <w:pStyle w:val="4"/>
        <w:spacing w:before="75"/>
        <w:ind w:left="3471" w:right="3638"/>
        <w:jc w:val="center"/>
        <w:rPr>
          <w:rFonts w:ascii="楷体" w:eastAsia="楷体"/>
          <w:lang w:eastAsia="zh-CN"/>
        </w:rPr>
      </w:pPr>
      <w:r>
        <w:rPr>
          <w:rFonts w:hint="eastAsia" w:ascii="楷体" w:eastAsia="楷体"/>
          <w:lang w:eastAsia="zh-CN"/>
        </w:rPr>
        <w:t>（总第</w:t>
      </w:r>
      <w:r>
        <w:rPr>
          <w:rFonts w:ascii="Times New Roman" w:eastAsia="Times New Roman"/>
          <w:lang w:eastAsia="zh-CN"/>
        </w:rPr>
        <w:t>XX</w:t>
      </w:r>
      <w:r>
        <w:rPr>
          <w:rFonts w:hint="eastAsia" w:ascii="楷体" w:eastAsia="楷体"/>
          <w:lang w:eastAsia="zh-CN"/>
        </w:rPr>
        <w:t>期）</w:t>
      </w:r>
    </w:p>
    <w:p>
      <w:pPr>
        <w:pStyle w:val="4"/>
        <w:tabs>
          <w:tab w:val="left" w:pos="7011"/>
        </w:tabs>
        <w:spacing w:before="152"/>
        <w:jc w:val="both"/>
        <w:rPr>
          <w:rFonts w:ascii="楷体" w:eastAsia="楷体"/>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935990</wp:posOffset>
                </wp:positionH>
                <wp:positionV relativeFrom="paragraph">
                  <wp:posOffset>351790</wp:posOffset>
                </wp:positionV>
                <wp:extent cx="5715000" cy="0"/>
                <wp:effectExtent l="0" t="10795" r="0" b="1778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prstDash val="solid"/>
                          <a:round/>
                        </a:ln>
                        <a:effectLst/>
                      </wps:spPr>
                      <wps:bodyPr/>
                    </wps:wsp>
                  </a:graphicData>
                </a:graphic>
              </wp:anchor>
            </w:drawing>
          </mc:Choice>
          <mc:Fallback>
            <w:pict>
              <v:line id="Line 2" o:spid="_x0000_s1026" o:spt="20" style="position:absolute;left:0pt;margin-left:73.7pt;margin-top:27.7pt;height:0pt;width:450pt;mso-position-horizontal-relative:page;z-index:251660288;mso-width-relative:page;mso-height-relative:page;" filled="f" stroked="t" coordsize="21600,21600" o:gfxdata="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">
                <v:fill on="f" focussize="0,0"/>
                <v:stroke weight="1.75pt" color="#FF0000" joinstyle="round"/>
                <v:imagedata o:title=""/>
                <o:lock v:ext="edit" aspectratio="f"/>
              </v:line>
            </w:pict>
          </mc:Fallback>
        </mc:AlternateContent>
      </w:r>
      <w:r>
        <w:rPr>
          <w:rFonts w:ascii="Times New Roman" w:eastAsia="Times New Roman"/>
          <w:lang w:eastAsia="zh-CN"/>
        </w:rPr>
        <w:t>SWCAAC-SA-20XX-XX</w:t>
      </w:r>
      <w:r>
        <w:rPr>
          <w:rFonts w:ascii="Times New Roman" w:eastAsia="Times New Roman"/>
          <w:lang w:eastAsia="zh-CN"/>
        </w:rPr>
        <w:tab/>
      </w:r>
      <w:r>
        <w:rPr>
          <w:lang w:eastAsia="zh-CN"/>
        </w:rPr>
        <w:t>批准人</w:t>
      </w:r>
      <w:r>
        <w:rPr>
          <w:rFonts w:hint="eastAsia" w:ascii="楷体" w:eastAsia="楷体"/>
          <w:lang w:eastAsia="zh-CN"/>
        </w:rPr>
        <w:t>：X</w:t>
      </w:r>
      <w:r>
        <w:rPr>
          <w:rFonts w:ascii="楷体" w:eastAsia="楷体"/>
          <w:lang w:eastAsia="zh-CN"/>
        </w:rPr>
        <w:t>XX</w:t>
      </w:r>
    </w:p>
    <w:p>
      <w:pPr>
        <w:spacing w:before="109"/>
        <w:ind w:left="113"/>
        <w:rPr>
          <w:rFonts w:ascii="黑体" w:eastAsia="黑体"/>
          <w:sz w:val="36"/>
        </w:rPr>
      </w:pPr>
      <w:r>
        <w:rPr>
          <w:rFonts w:hint="eastAsia" w:ascii="楷体" w:eastAsia="楷体"/>
          <w:b/>
          <w:sz w:val="36"/>
        </w:rPr>
        <w:t>主题：</w:t>
      </w:r>
      <w:r>
        <w:rPr>
          <w:rFonts w:hint="eastAsia" w:ascii="黑体" w:eastAsia="黑体"/>
          <w:sz w:val="36"/>
        </w:rPr>
        <w:t>关于X</w:t>
      </w:r>
      <w:r>
        <w:rPr>
          <w:rFonts w:ascii="黑体" w:eastAsia="黑体"/>
          <w:sz w:val="36"/>
        </w:rPr>
        <w:t>XX</w:t>
      </w:r>
      <w:r>
        <w:rPr>
          <w:rFonts w:hint="eastAsia" w:ascii="黑体" w:eastAsia="黑体"/>
          <w:sz w:val="36"/>
        </w:rPr>
        <w:t>的警示</w:t>
      </w:r>
    </w:p>
    <w:p>
      <w:pPr>
        <w:pStyle w:val="4"/>
        <w:spacing w:before="138" w:line="328" w:lineRule="auto"/>
        <w:ind w:right="117"/>
        <w:jc w:val="both"/>
        <w:rPr>
          <w:lang w:eastAsia="zh-CN"/>
        </w:rPr>
      </w:pPr>
      <w:r>
        <w:rPr>
          <w:rFonts w:hint="eastAsia" w:ascii="楷体" w:eastAsia="楷体"/>
          <w:b/>
          <w:lang w:eastAsia="zh-CN"/>
        </w:rPr>
        <w:t>适用范围</w:t>
      </w:r>
      <w:r>
        <w:rPr>
          <w:rFonts w:ascii="Times New Roman" w:eastAsia="Times New Roman"/>
          <w:spacing w:val="34"/>
          <w:lang w:eastAsia="zh-CN"/>
        </w:rPr>
        <w:t xml:space="preserve">: </w:t>
      </w:r>
      <w:r>
        <w:rPr>
          <w:rFonts w:hint="eastAsia"/>
          <w:spacing w:val="-19"/>
          <w:lang w:eastAsia="zh-CN"/>
        </w:rPr>
        <w:t>X</w:t>
      </w:r>
      <w:r>
        <w:rPr>
          <w:spacing w:val="-19"/>
          <w:lang w:eastAsia="zh-CN"/>
        </w:rPr>
        <w:t>XX,…</w:t>
      </w:r>
    </w:p>
    <w:p>
      <w:pPr>
        <w:pStyle w:val="4"/>
        <w:spacing w:before="138" w:line="328" w:lineRule="auto"/>
        <w:ind w:right="117"/>
        <w:jc w:val="both"/>
        <w:rPr>
          <w:lang w:eastAsia="zh-CN"/>
        </w:rPr>
      </w:pPr>
    </w:p>
    <w:p>
      <w:pPr>
        <w:pStyle w:val="4"/>
        <w:spacing w:before="2"/>
        <w:ind w:left="754"/>
        <w:rPr>
          <w:rFonts w:ascii="黑体" w:eastAsia="黑体"/>
          <w:lang w:eastAsia="zh-CN"/>
        </w:rPr>
      </w:pPr>
      <w:r>
        <w:rPr>
          <w:rFonts w:hint="eastAsia" w:ascii="黑体" w:eastAsia="黑体"/>
          <w:lang w:eastAsia="zh-CN"/>
        </w:rPr>
        <w:t>一、背景</w:t>
      </w:r>
    </w:p>
    <w:p>
      <w:pPr>
        <w:pStyle w:val="4"/>
        <w:spacing w:before="2"/>
        <w:ind w:left="754"/>
        <w:rPr>
          <w:rFonts w:ascii="黑体" w:eastAsia="黑体"/>
          <w:lang w:eastAsia="zh-CN"/>
        </w:rPr>
      </w:pPr>
    </w:p>
    <w:p>
      <w:pPr>
        <w:pStyle w:val="4"/>
        <w:spacing w:before="2"/>
        <w:ind w:left="754"/>
        <w:rPr>
          <w:rFonts w:ascii="黑体" w:eastAsia="黑体"/>
          <w:lang w:eastAsia="zh-CN"/>
        </w:rPr>
      </w:pPr>
      <w:r>
        <w:rPr>
          <w:rFonts w:hint="eastAsia" w:ascii="黑体" w:eastAsia="黑体"/>
          <w:lang w:eastAsia="zh-CN"/>
        </w:rPr>
        <w:t>二、典型事件(或安全隐患的简要描述)</w:t>
      </w:r>
    </w:p>
    <w:p>
      <w:pPr>
        <w:pStyle w:val="4"/>
        <w:spacing w:before="6" w:line="364" w:lineRule="auto"/>
        <w:ind w:right="282" w:firstLine="640"/>
        <w:jc w:val="both"/>
        <w:rPr>
          <w:rFonts w:ascii="楷体" w:eastAsia="楷体"/>
          <w:lang w:eastAsia="zh-CN"/>
        </w:rPr>
      </w:pPr>
      <w:r>
        <w:rPr>
          <w:rFonts w:hint="eastAsia" w:ascii="楷体" w:eastAsia="楷体"/>
          <w:lang w:eastAsia="zh-CN"/>
        </w:rPr>
        <w:t>1</w:t>
      </w:r>
      <w:r>
        <w:rPr>
          <w:rFonts w:ascii="楷体" w:eastAsia="楷体"/>
          <w:lang w:eastAsia="zh-CN"/>
        </w:rPr>
        <w:t>.XXX</w:t>
      </w:r>
    </w:p>
    <w:p>
      <w:pPr>
        <w:pStyle w:val="4"/>
        <w:spacing w:before="6" w:line="364" w:lineRule="auto"/>
        <w:ind w:right="282" w:firstLine="640"/>
        <w:jc w:val="both"/>
        <w:rPr>
          <w:rFonts w:ascii="楷体" w:eastAsia="楷体"/>
          <w:lang w:eastAsia="zh-CN"/>
        </w:rPr>
      </w:pPr>
      <w:r>
        <w:rPr>
          <w:rFonts w:hint="eastAsia" w:ascii="楷体" w:eastAsia="楷体"/>
          <w:lang w:eastAsia="zh-CN"/>
        </w:rPr>
        <w:t>2</w:t>
      </w:r>
      <w:r>
        <w:rPr>
          <w:rFonts w:ascii="楷体" w:eastAsia="楷体"/>
          <w:lang w:eastAsia="zh-CN"/>
        </w:rPr>
        <w:t>.XXX</w:t>
      </w:r>
    </w:p>
    <w:p>
      <w:pPr>
        <w:pStyle w:val="4"/>
        <w:spacing w:before="6" w:line="364" w:lineRule="auto"/>
        <w:ind w:right="282" w:firstLine="640"/>
        <w:jc w:val="both"/>
        <w:rPr>
          <w:rFonts w:ascii="楷体" w:eastAsia="楷体"/>
          <w:lang w:eastAsia="zh-CN"/>
        </w:rPr>
      </w:pPr>
      <w:r>
        <w:rPr>
          <w:rFonts w:hint="eastAsia" w:ascii="楷体" w:eastAsia="楷体"/>
          <w:lang w:eastAsia="zh-CN"/>
        </w:rPr>
        <w:t>3</w:t>
      </w:r>
      <w:r>
        <w:rPr>
          <w:rFonts w:ascii="楷体" w:eastAsia="楷体"/>
          <w:lang w:eastAsia="zh-CN"/>
        </w:rPr>
        <w:t>.XXX</w:t>
      </w:r>
    </w:p>
    <w:p>
      <w:pPr>
        <w:pStyle w:val="4"/>
        <w:spacing w:before="6" w:line="364" w:lineRule="auto"/>
        <w:ind w:right="282" w:firstLine="640"/>
        <w:jc w:val="both"/>
        <w:rPr>
          <w:lang w:eastAsia="zh-CN"/>
        </w:rPr>
      </w:pPr>
    </w:p>
    <w:p>
      <w:pPr>
        <w:pStyle w:val="4"/>
        <w:spacing w:before="54"/>
        <w:rPr>
          <w:rFonts w:ascii="黑体" w:eastAsia="黑体"/>
          <w:lang w:eastAsia="zh-CN"/>
        </w:rPr>
      </w:pPr>
    </w:p>
    <w:p>
      <w:pPr>
        <w:pStyle w:val="4"/>
        <w:spacing w:before="54"/>
        <w:rPr>
          <w:rFonts w:ascii="黑体" w:eastAsia="黑体"/>
          <w:lang w:eastAsia="zh-CN"/>
        </w:rPr>
      </w:pPr>
      <w:r>
        <w:rPr>
          <w:rFonts w:hint="eastAsia" w:ascii="黑体" w:eastAsia="黑体"/>
          <w:lang w:eastAsia="zh-CN"/>
        </w:rPr>
        <w:t>（此件不公开）</w:t>
      </w:r>
    </w:p>
    <w:p>
      <w:pPr>
        <w:pStyle w:val="4"/>
        <w:spacing w:before="243"/>
        <w:ind w:right="4553"/>
        <w:rPr>
          <w:lang w:eastAsia="zh-CN"/>
        </w:rPr>
      </w:pPr>
      <w:r>
        <w:rPr>
          <w:rFonts w:hint="eastAsia" w:ascii="黑体" w:eastAsia="黑体"/>
          <w:lang w:eastAsia="zh-CN"/>
        </w:rPr>
        <w:t>发布单位</w:t>
      </w:r>
      <w:r>
        <w:rPr>
          <w:lang w:eastAsia="zh-CN"/>
        </w:rPr>
        <w:t>：</w:t>
      </w:r>
    </w:p>
    <w:p>
      <w:pPr>
        <w:pStyle w:val="4"/>
        <w:widowControl/>
        <w:spacing w:before="243"/>
        <w:ind w:right="4553"/>
        <w:rPr>
          <w:rFonts w:ascii="E-BX" w:cs="E-BX" w:eastAsiaTheme="minorEastAsia"/>
          <w:sz w:val="29"/>
          <w:szCs w:val="29"/>
          <w:lang w:eastAsia="zh-CN"/>
        </w:rPr>
      </w:pPr>
      <w:r>
        <w:rPr>
          <w:rFonts w:hint="eastAsia" w:ascii="黑体" w:eastAsia="黑体"/>
          <w:lang w:eastAsia="zh-CN"/>
        </w:rPr>
        <w:t>发布时间</w:t>
      </w:r>
      <w:r>
        <w:rPr>
          <w:lang w:eastAsia="zh-CN"/>
        </w:rPr>
        <w:t>：</w:t>
      </w:r>
      <w:r>
        <w:rPr>
          <w:rFonts w:ascii="Times New Roman" w:eastAsia="Times New Roman"/>
          <w:lang w:eastAsia="zh-CN"/>
        </w:rPr>
        <w:t>20XX</w:t>
      </w:r>
      <w:r>
        <w:rPr>
          <w:lang w:eastAsia="zh-CN"/>
        </w:rPr>
        <w:t>年</w:t>
      </w:r>
      <w:r>
        <w:rPr>
          <w:rFonts w:ascii="Times New Roman" w:eastAsia="Times New Roman"/>
          <w:lang w:eastAsia="zh-CN"/>
        </w:rPr>
        <w:t>X</w:t>
      </w:r>
      <w:r>
        <w:rPr>
          <w:lang w:eastAsia="zh-CN"/>
        </w:rPr>
        <w:t>月</w:t>
      </w:r>
      <w:r>
        <w:rPr>
          <w:rFonts w:ascii="Times New Roman" w:eastAsia="Times New Roman"/>
          <w:lang w:eastAsia="zh-CN"/>
        </w:rPr>
        <w:t>X</w:t>
      </w:r>
      <w:r>
        <w:rPr>
          <w:rFonts w:hint="eastAsia" w:ascii="Times New Roman" w:eastAsiaTheme="minorEastAsia"/>
          <w:lang w:eastAsia="zh-CN"/>
        </w:rPr>
        <w:t>日</w:t>
      </w:r>
    </w:p>
    <w:p>
      <w:pPr>
        <w:widowControl/>
        <w:jc w:val="left"/>
        <w:rPr>
          <w:rFonts w:ascii="仿宋_GB2312" w:eastAsia="仿宋_GB2312" w:cs="仿宋_GB2312"/>
          <w:b/>
          <w:bCs/>
          <w:spacing w:val="-6"/>
          <w:sz w:val="32"/>
          <w:szCs w:val="32"/>
        </w:rPr>
      </w:pPr>
    </w:p>
    <w:p>
      <w:pPr>
        <w:widowControl/>
        <w:jc w:val="left"/>
        <w:rPr>
          <w:rFonts w:ascii="仿宋_GB2312" w:eastAsia="仿宋_GB2312" w:cs="仿宋_GB2312"/>
          <w:b/>
          <w:bCs/>
          <w:spacing w:val="-6"/>
          <w:sz w:val="32"/>
          <w:szCs w:val="32"/>
        </w:rPr>
      </w:pPr>
    </w:p>
    <w:p>
      <w:pPr>
        <w:pStyle w:val="4"/>
        <w:spacing w:before="243"/>
        <w:ind w:right="4553"/>
        <w:rPr>
          <w:lang w:eastAsia="zh-CN"/>
        </w:rPr>
        <w:sectPr>
          <w:headerReference r:id="rId5" w:type="first"/>
          <w:footerReference r:id="rId8" w:type="first"/>
          <w:headerReference r:id="rId3" w:type="default"/>
          <w:footerReference r:id="rId6" w:type="default"/>
          <w:headerReference r:id="rId4" w:type="even"/>
          <w:footerReference r:id="rId7" w:type="even"/>
          <w:pgSz w:w="11910" w:h="16840"/>
          <w:pgMar w:top="1580" w:right="1080" w:bottom="1380" w:left="1360" w:header="0" w:footer="1200" w:gutter="0"/>
          <w:cols w:space="720" w:num="1"/>
        </w:sectPr>
      </w:pPr>
    </w:p>
    <w:p>
      <w:pPr>
        <w:spacing w:line="620" w:lineRule="exact"/>
        <w:rPr>
          <w:rFonts w:ascii="仿宋_GB2312" w:eastAsia="仿宋_GB2312"/>
          <w:b/>
          <w:bCs/>
          <w:spacing w:val="-6"/>
          <w:sz w:val="32"/>
          <w:szCs w:val="32"/>
        </w:rPr>
      </w:pPr>
      <w:r>
        <w:rPr>
          <w:rFonts w:hint="eastAsia" w:ascii="仿宋_GB2312" w:eastAsia="仿宋_GB2312" w:cs="仿宋_GB2312"/>
          <w:b/>
          <w:bCs/>
          <w:spacing w:val="-6"/>
          <w:sz w:val="32"/>
          <w:szCs w:val="32"/>
        </w:rPr>
        <w:t>附件4：</w:t>
      </w:r>
    </w:p>
    <w:p>
      <w:pPr>
        <w:adjustRightInd w:val="0"/>
        <w:snapToGrid w:val="0"/>
        <w:rPr>
          <w:sz w:val="32"/>
          <w:szCs w:val="32"/>
        </w:rPr>
      </w:pPr>
      <w:r>
        <w:drawing>
          <wp:anchor distT="0" distB="0" distL="114300" distR="114300" simplePos="0" relativeHeight="251662336" behindDoc="0" locked="0" layoutInCell="1" allowOverlap="1">
            <wp:simplePos x="0" y="0"/>
            <wp:positionH relativeFrom="column">
              <wp:posOffset>1828800</wp:posOffset>
            </wp:positionH>
            <wp:positionV relativeFrom="paragraph">
              <wp:posOffset>635</wp:posOffset>
            </wp:positionV>
            <wp:extent cx="1877695" cy="1061085"/>
            <wp:effectExtent l="19050" t="0" r="8255" b="0"/>
            <wp:wrapNone/>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noChangeArrowheads="1"/>
                    </pic:cNvPicPr>
                  </pic:nvPicPr>
                  <pic:blipFill>
                    <a:blip r:embed="rId12"/>
                    <a:srcRect r="19930"/>
                    <a:stretch>
                      <a:fillRect/>
                    </a:stretch>
                  </pic:blipFill>
                  <pic:spPr>
                    <a:xfrm>
                      <a:off x="0" y="0"/>
                      <a:ext cx="1877695" cy="1061085"/>
                    </a:xfrm>
                    <a:prstGeom prst="rect">
                      <a:avLst/>
                    </a:prstGeom>
                    <a:noFill/>
                    <a:ln w="9525">
                      <a:noFill/>
                      <a:miter lim="800000"/>
                      <a:headEnd/>
                      <a:tailEnd/>
                    </a:ln>
                  </pic:spPr>
                </pic:pic>
              </a:graphicData>
            </a:graphic>
          </wp:anchor>
        </w:drawing>
      </w:r>
    </w:p>
    <w:tbl>
      <w:tblPr>
        <w:tblStyle w:val="9"/>
        <w:tblW w:w="5948" w:type="pct"/>
        <w:jc w:val="center"/>
        <w:tblCellSpacing w:w="15" w:type="dxa"/>
        <w:tblLayout w:type="autofit"/>
        <w:tblCellMar>
          <w:top w:w="15" w:type="dxa"/>
          <w:left w:w="15" w:type="dxa"/>
          <w:bottom w:w="15" w:type="dxa"/>
          <w:right w:w="15" w:type="dxa"/>
        </w:tblCellMar>
      </w:tblPr>
      <w:tblGrid>
        <w:gridCol w:w="4007"/>
        <w:gridCol w:w="3003"/>
        <w:gridCol w:w="3888"/>
      </w:tblGrid>
      <w:tr>
        <w:tblPrEx>
          <w:tblCellMar>
            <w:top w:w="15" w:type="dxa"/>
            <w:left w:w="15" w:type="dxa"/>
            <w:bottom w:w="15" w:type="dxa"/>
            <w:right w:w="15" w:type="dxa"/>
          </w:tblCellMar>
        </w:tblPrEx>
        <w:trPr>
          <w:tblCellSpacing w:w="15" w:type="dxa"/>
          <w:jc w:val="center"/>
        </w:trPr>
        <w:tc>
          <w:tcPr>
            <w:tcW w:w="1827" w:type="pct"/>
            <w:vAlign w:val="center"/>
          </w:tcPr>
          <w:p>
            <w:pPr>
              <w:spacing w:line="400" w:lineRule="exact"/>
              <w:jc w:val="center"/>
              <w:rPr>
                <w:rFonts w:eastAsia="黑体"/>
                <w:b/>
                <w:bCs/>
                <w:sz w:val="30"/>
                <w:szCs w:val="30"/>
              </w:rPr>
            </w:pPr>
            <w:r>
              <w:rPr>
                <w:rFonts w:hint="eastAsia" w:eastAsia="黑体"/>
                <w:b/>
                <w:bCs/>
                <w:sz w:val="30"/>
                <w:szCs w:val="30"/>
              </w:rPr>
              <w:t>中国民用航空</w:t>
            </w:r>
          </w:p>
          <w:p>
            <w:pPr>
              <w:spacing w:line="400" w:lineRule="exact"/>
              <w:jc w:val="center"/>
              <w:rPr>
                <w:rFonts w:hAnsi="Arial Unicode MS" w:eastAsia="黑体" w:cs="Arial Unicode MS"/>
                <w:b/>
                <w:bCs/>
                <w:sz w:val="32"/>
                <w:szCs w:val="32"/>
              </w:rPr>
            </w:pPr>
            <w:r>
              <w:rPr>
                <w:rFonts w:hint="eastAsia" w:eastAsia="黑体"/>
                <w:b/>
                <w:bCs/>
                <w:sz w:val="30"/>
                <w:szCs w:val="30"/>
              </w:rPr>
              <w:t>西南地区管理局</w:t>
            </w:r>
          </w:p>
        </w:tc>
        <w:tc>
          <w:tcPr>
            <w:tcW w:w="1371" w:type="pct"/>
            <w:vAlign w:val="center"/>
          </w:tcPr>
          <w:p>
            <w:pPr>
              <w:jc w:val="center"/>
              <w:rPr>
                <w:rFonts w:hAnsi="Arial Unicode MS" w:eastAsia="Arial Unicode MS" w:cs="Arial Unicode MS"/>
                <w:b/>
                <w:bCs/>
                <w:sz w:val="26"/>
                <w:szCs w:val="26"/>
              </w:rPr>
            </w:pPr>
          </w:p>
        </w:tc>
        <w:tc>
          <w:tcPr>
            <w:tcW w:w="1744" w:type="pct"/>
            <w:vAlign w:val="center"/>
          </w:tcPr>
          <w:p>
            <w:pPr>
              <w:spacing w:line="400" w:lineRule="exact"/>
              <w:jc w:val="center"/>
              <w:rPr>
                <w:b/>
                <w:bCs/>
                <w:sz w:val="30"/>
                <w:szCs w:val="30"/>
              </w:rPr>
            </w:pPr>
            <w:r>
              <w:rPr>
                <w:b/>
                <w:bCs/>
                <w:sz w:val="30"/>
                <w:szCs w:val="30"/>
              </w:rPr>
              <w:t>Southwest Regional Administration of</w:t>
            </w:r>
          </w:p>
          <w:p>
            <w:pPr>
              <w:spacing w:line="400" w:lineRule="exact"/>
              <w:jc w:val="center"/>
              <w:rPr>
                <w:rFonts w:hAnsi="Arial Unicode MS" w:eastAsia="Arial Unicode MS" w:cs="Arial Unicode MS"/>
                <w:b/>
                <w:bCs/>
                <w:sz w:val="26"/>
                <w:szCs w:val="26"/>
              </w:rPr>
            </w:pPr>
            <w:r>
              <w:rPr>
                <w:b/>
                <w:bCs/>
                <w:spacing w:val="20"/>
                <w:sz w:val="30"/>
                <w:szCs w:val="30"/>
              </w:rPr>
              <w:t>Civil Aviation of China</w:t>
            </w:r>
          </w:p>
        </w:tc>
      </w:tr>
      <w:tr>
        <w:tblPrEx>
          <w:tblCellMar>
            <w:top w:w="15" w:type="dxa"/>
            <w:left w:w="15" w:type="dxa"/>
            <w:bottom w:w="15" w:type="dxa"/>
            <w:right w:w="15" w:type="dxa"/>
          </w:tblCellMar>
        </w:tblPrEx>
        <w:trPr>
          <w:trHeight w:val="1274" w:hRule="atLeast"/>
          <w:tblCellSpacing w:w="15" w:type="dxa"/>
          <w:jc w:val="center"/>
        </w:trPr>
        <w:tc>
          <w:tcPr>
            <w:tcW w:w="4971" w:type="pct"/>
            <w:gridSpan w:val="3"/>
            <w:vAlign w:val="center"/>
          </w:tcPr>
          <w:p>
            <w:pPr>
              <w:jc w:val="center"/>
              <w:rPr>
                <w:rFonts w:eastAsia="黑体"/>
                <w:b/>
                <w:bCs/>
                <w:sz w:val="48"/>
                <w:szCs w:val="48"/>
              </w:rPr>
            </w:pPr>
          </w:p>
          <w:p>
            <w:pPr>
              <w:jc w:val="center"/>
              <w:rPr>
                <w:rFonts w:hAnsi="Arial Unicode MS" w:eastAsia="黑体" w:cs="Arial Unicode MS"/>
                <w:b/>
                <w:bCs/>
                <w:sz w:val="48"/>
                <w:szCs w:val="48"/>
              </w:rPr>
            </w:pPr>
            <w:r>
              <w:rPr>
                <w:rFonts w:hint="eastAsia" w:eastAsia="黑体"/>
                <w:b/>
                <w:bCs/>
                <w:sz w:val="48"/>
                <w:szCs w:val="48"/>
              </w:rPr>
              <w:t>航空安全通告</w:t>
            </w:r>
          </w:p>
        </w:tc>
      </w:tr>
    </w:tbl>
    <w:p>
      <w:pPr>
        <w:jc w:val="center"/>
        <w:rPr>
          <w:rFonts w:ascii="楷体_GB2312" w:hAnsi="楷体" w:eastAsia="楷体_GB2312"/>
          <w:sz w:val="32"/>
          <w:szCs w:val="32"/>
        </w:rPr>
      </w:pPr>
      <w:r>
        <w:rPr>
          <w:rFonts w:hint="eastAsia" w:ascii="楷体_GB2312" w:hAnsi="楷体" w:eastAsia="楷体_GB2312"/>
          <w:b/>
          <w:bCs/>
          <w:sz w:val="30"/>
          <w:szCs w:val="32"/>
        </w:rPr>
        <w:t>2</w:t>
      </w:r>
      <w:r>
        <w:rPr>
          <w:rFonts w:ascii="楷体_GB2312" w:hAnsi="楷体" w:eastAsia="楷体_GB2312"/>
          <w:b/>
          <w:bCs/>
          <w:sz w:val="30"/>
          <w:szCs w:val="32"/>
        </w:rPr>
        <w:t>0XX</w:t>
      </w:r>
      <w:r>
        <w:rPr>
          <w:rFonts w:hint="eastAsia" w:ascii="楷体_GB2312" w:hAnsi="楷体" w:eastAsia="楷体_GB2312"/>
          <w:b/>
          <w:bCs/>
          <w:sz w:val="30"/>
          <w:szCs w:val="32"/>
        </w:rPr>
        <w:t>年第X</w:t>
      </w:r>
      <w:r>
        <w:rPr>
          <w:rFonts w:ascii="楷体_GB2312" w:hAnsi="楷体" w:eastAsia="楷体_GB2312"/>
          <w:b/>
          <w:bCs/>
          <w:sz w:val="30"/>
          <w:szCs w:val="32"/>
        </w:rPr>
        <w:t>X</w:t>
      </w:r>
      <w:r>
        <w:rPr>
          <w:rFonts w:hint="eastAsia" w:ascii="楷体_GB2312" w:hAnsi="楷体" w:eastAsia="楷体_GB2312"/>
          <w:b/>
          <w:bCs/>
          <w:sz w:val="30"/>
          <w:szCs w:val="32"/>
        </w:rPr>
        <w:t>期（总第</w:t>
      </w:r>
      <w:r>
        <w:rPr>
          <w:rFonts w:ascii="楷体_GB2312" w:hAnsi="楷体" w:eastAsia="楷体_GB2312"/>
          <w:b/>
          <w:bCs/>
          <w:sz w:val="30"/>
          <w:szCs w:val="32"/>
        </w:rPr>
        <w:t>XXX</w:t>
      </w:r>
      <w:r>
        <w:rPr>
          <w:rFonts w:hint="eastAsia" w:ascii="楷体_GB2312" w:hAnsi="楷体" w:eastAsia="楷体_GB2312"/>
          <w:b/>
          <w:bCs/>
          <w:sz w:val="30"/>
          <w:szCs w:val="32"/>
        </w:rPr>
        <w:t>号）</w:t>
      </w:r>
    </w:p>
    <w:p>
      <w:pPr>
        <w:rPr>
          <w:rFonts w:ascii="楷体" w:hAnsi="楷体" w:eastAsia="楷体"/>
          <w:sz w:val="32"/>
          <w:szCs w:val="32"/>
        </w:rPr>
      </w:pPr>
      <w:r>
        <w:rPr>
          <w:rFonts w:hint="eastAsia"/>
          <w:sz w:val="32"/>
          <w:szCs w:val="32"/>
        </w:rPr>
        <w:t>编号：SW</w:t>
      </w:r>
      <w:r>
        <w:rPr>
          <w:sz w:val="32"/>
          <w:szCs w:val="32"/>
        </w:rPr>
        <w:t>CAAC-S</w:t>
      </w:r>
      <w:r>
        <w:rPr>
          <w:rFonts w:hint="eastAsia"/>
          <w:sz w:val="32"/>
          <w:szCs w:val="32"/>
        </w:rPr>
        <w:t>B</w:t>
      </w:r>
      <w:r>
        <w:rPr>
          <w:sz w:val="32"/>
          <w:szCs w:val="32"/>
        </w:rPr>
        <w:t xml:space="preserve">-20XX-XX </w:t>
      </w:r>
      <w:r>
        <w:rPr>
          <w:rFonts w:hint="eastAsia"/>
          <w:sz w:val="32"/>
          <w:szCs w:val="32"/>
        </w:rPr>
        <w:t>批准人：</w:t>
      </w:r>
      <w:r>
        <w:rPr>
          <w:sz w:val="32"/>
          <w:szCs w:val="32"/>
        </w:rPr>
        <w:t>XXXXX</w:t>
      </w:r>
    </w:p>
    <w:p>
      <w:pPr>
        <w:rPr>
          <w:sz w:val="32"/>
          <w:szCs w:val="32"/>
        </w:rPr>
      </w:pPr>
      <w: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83185</wp:posOffset>
                </wp:positionV>
                <wp:extent cx="5943600" cy="0"/>
                <wp:effectExtent l="0" t="10795" r="0" b="177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flip:y;margin-left:-27pt;margin-top:6.55pt;height:0pt;width:468pt;z-index:251661312;mso-width-relative:page;mso-height-relative:page;" filled="f" stroked="t" coordsize="21600,21600" o:gfxdata="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">
                <v:fill on="f" focussize="0,0"/>
                <v:stroke weight="1.75pt" color="#FF0000" joinstyle="round"/>
                <v:imagedata o:title=""/>
                <o:lock v:ext="edit" aspectratio="f"/>
              </v:line>
            </w:pict>
          </mc:Fallback>
        </mc:AlternateContent>
      </w:r>
    </w:p>
    <w:p>
      <w:pPr>
        <w:rPr>
          <w:sz w:val="32"/>
          <w:szCs w:val="32"/>
        </w:rPr>
      </w:pPr>
      <w:r>
        <w:rPr>
          <w:rFonts w:hint="eastAsia" w:ascii="黑体" w:eastAsia="黑体" w:cs="黑体"/>
          <w:sz w:val="32"/>
          <w:szCs w:val="32"/>
        </w:rPr>
        <w:t>一、主题：</w:t>
      </w:r>
    </w:p>
    <w:p>
      <w:pPr>
        <w:adjustRightInd w:val="0"/>
        <w:spacing w:before="120"/>
        <w:ind w:left="2240" w:right="240" w:hanging="2240"/>
        <w:rPr>
          <w:rFonts w:ascii="黑体" w:eastAsia="黑体" w:cs="黑体"/>
          <w:sz w:val="32"/>
          <w:szCs w:val="32"/>
        </w:rPr>
      </w:pPr>
      <w:r>
        <w:rPr>
          <w:rFonts w:hint="eastAsia" w:ascii="黑体" w:eastAsia="黑体" w:cs="黑体"/>
          <w:sz w:val="32"/>
          <w:szCs w:val="32"/>
        </w:rPr>
        <w:t>二、适用范围：</w:t>
      </w:r>
    </w:p>
    <w:p>
      <w:pPr>
        <w:adjustRightInd w:val="0"/>
        <w:spacing w:before="120"/>
        <w:ind w:right="240"/>
        <w:rPr>
          <w:rFonts w:ascii="黑体" w:eastAsia="黑体" w:cs="黑体"/>
          <w:sz w:val="32"/>
          <w:szCs w:val="32"/>
        </w:rPr>
      </w:pPr>
      <w:r>
        <w:rPr>
          <w:rFonts w:hint="eastAsia" w:ascii="黑体" w:eastAsia="黑体" w:cs="黑体"/>
          <w:sz w:val="32"/>
          <w:szCs w:val="32"/>
        </w:rPr>
        <w:t>三、背景：</w:t>
      </w:r>
    </w:p>
    <w:p>
      <w:pPr>
        <w:adjustRightInd w:val="0"/>
        <w:spacing w:before="120"/>
        <w:ind w:right="240"/>
        <w:rPr>
          <w:rFonts w:ascii="黑体" w:eastAsia="黑体" w:cs="黑体"/>
          <w:sz w:val="32"/>
          <w:szCs w:val="32"/>
        </w:rPr>
      </w:pPr>
      <w:r>
        <w:rPr>
          <w:rFonts w:hint="eastAsia" w:ascii="黑体" w:eastAsia="黑体" w:cs="黑体"/>
          <w:sz w:val="32"/>
          <w:szCs w:val="32"/>
        </w:rPr>
        <w:t>四、安全建议：</w:t>
      </w:r>
    </w:p>
    <w:p>
      <w:pPr>
        <w:adjustRightInd w:val="0"/>
        <w:spacing w:before="120"/>
        <w:ind w:right="240"/>
        <w:rPr>
          <w:rFonts w:ascii="黑体" w:eastAsia="黑体" w:cs="黑体"/>
          <w:sz w:val="32"/>
          <w:szCs w:val="32"/>
        </w:rPr>
      </w:pPr>
      <w:r>
        <w:rPr>
          <w:rFonts w:hint="eastAsia" w:ascii="黑体" w:eastAsia="黑体" w:cs="黑体"/>
          <w:sz w:val="32"/>
          <w:szCs w:val="32"/>
        </w:rPr>
        <w:t>五、发布日期：</w:t>
      </w:r>
    </w:p>
    <w:p>
      <w:pPr>
        <w:adjustRightInd w:val="0"/>
        <w:spacing w:before="120"/>
        <w:ind w:right="240"/>
        <w:rPr>
          <w:rFonts w:ascii="黑体" w:eastAsia="黑体" w:cs="黑体"/>
          <w:sz w:val="32"/>
          <w:szCs w:val="32"/>
        </w:rPr>
      </w:pPr>
      <w:r>
        <w:rPr>
          <w:rFonts w:hint="eastAsia" w:ascii="黑体" w:eastAsia="黑体" w:cs="黑体"/>
          <w:sz w:val="32"/>
          <w:szCs w:val="32"/>
        </w:rPr>
        <w:t>六、承办部门：</w:t>
      </w:r>
    </w:p>
    <w:p>
      <w:pPr>
        <w:adjustRightInd w:val="0"/>
        <w:spacing w:before="120"/>
        <w:ind w:right="240"/>
        <w:rPr>
          <w:rFonts w:ascii="黑体" w:eastAsia="黑体" w:cs="黑体"/>
          <w:sz w:val="32"/>
          <w:szCs w:val="32"/>
        </w:rPr>
      </w:pPr>
      <w:r>
        <w:rPr>
          <w:rFonts w:hint="eastAsia" w:ascii="黑体" w:eastAsia="黑体" w:cs="黑体"/>
          <w:sz w:val="32"/>
          <w:szCs w:val="32"/>
        </w:rPr>
        <w:t>七、联系人：电话：</w:t>
      </w:r>
    </w:p>
    <w:p>
      <w:pPr>
        <w:ind w:firstLine="660"/>
        <w:rPr>
          <w:rFonts w:ascii="仿宋" w:hAnsi="仿宋" w:eastAsia="仿宋"/>
          <w:sz w:val="32"/>
          <w:szCs w:val="32"/>
        </w:rPr>
      </w:pPr>
    </w:p>
    <w:p>
      <w:pPr>
        <w:widowControl/>
        <w:jc w:val="left"/>
        <w:rPr>
          <w:rFonts w:ascii="仿宋_GB2312" w:eastAsia="仿宋_GB2312" w:cs="仿宋_GB2312"/>
          <w:b/>
          <w:bCs/>
          <w:spacing w:val="-6"/>
          <w:sz w:val="32"/>
          <w:szCs w:val="32"/>
        </w:rPr>
      </w:pPr>
    </w:p>
    <w:p>
      <w:pPr>
        <w:widowControl/>
        <w:jc w:val="left"/>
        <w:rPr>
          <w:rFonts w:ascii="仿宋_GB2312" w:eastAsia="仿宋_GB2312" w:cs="仿宋_GB2312"/>
          <w:b/>
          <w:bCs/>
          <w:spacing w:val="-6"/>
          <w:sz w:val="32"/>
          <w:szCs w:val="32"/>
        </w:rPr>
      </w:pPr>
    </w:p>
    <w:p>
      <w:pPr>
        <w:widowControl/>
        <w:jc w:val="left"/>
        <w:rPr>
          <w:rFonts w:ascii="E-BX" w:eastAsia="E-BX" w:cs="E-BX"/>
          <w:kern w:val="0"/>
          <w:sz w:val="29"/>
          <w:szCs w:val="29"/>
        </w:rPr>
      </w:pPr>
      <w:r>
        <w:rPr>
          <w:rFonts w:ascii="E-BX" w:eastAsia="E-BX" w:cs="E-BX"/>
          <w:kern w:val="0"/>
          <w:sz w:val="29"/>
          <w:szCs w:val="29"/>
        </w:rPr>
        <w:br w:type="page"/>
      </w:r>
    </w:p>
    <w:p>
      <w:pPr>
        <w:widowControl/>
        <w:jc w:val="left"/>
        <w:rPr>
          <w:rFonts w:ascii="E-BX" w:eastAsia="E-BX" w:cs="E-BX"/>
          <w:kern w:val="0"/>
          <w:sz w:val="29"/>
          <w:szCs w:val="29"/>
        </w:rPr>
      </w:pPr>
      <w:r>
        <w:rPr>
          <w:rFonts w:hint="eastAsia" w:ascii="仿宋_GB2312" w:eastAsia="仿宋_GB2312" w:cs="仿宋_GB2312"/>
          <w:b/>
          <w:bCs/>
          <w:spacing w:val="-6"/>
          <w:sz w:val="32"/>
          <w:szCs w:val="32"/>
        </w:rPr>
        <w:t>附件5:</w:t>
      </w:r>
    </w:p>
    <w:p>
      <w:pPr>
        <w:spacing w:line="560" w:lineRule="exact"/>
        <w:jc w:val="center"/>
        <w:rPr>
          <w:rFonts w:eastAsia="黑体"/>
          <w:b/>
          <w:bCs/>
          <w:color w:val="000000"/>
          <w:sz w:val="32"/>
          <w:szCs w:val="32"/>
        </w:rPr>
      </w:pPr>
      <w:r>
        <w:rPr>
          <w:rFonts w:hint="eastAsia" w:eastAsia="黑体" w:cs="黑体"/>
          <w:b/>
          <w:bCs/>
          <w:color w:val="000000"/>
          <w:sz w:val="32"/>
          <w:szCs w:val="32"/>
        </w:rPr>
        <w:t>民航西南地区航空安全举报事件处理单</w:t>
      </w:r>
    </w:p>
    <w:p>
      <w:pPr>
        <w:tabs>
          <w:tab w:val="left" w:pos="6240"/>
        </w:tabs>
        <w:spacing w:line="560" w:lineRule="exact"/>
        <w:jc w:val="right"/>
        <w:rPr>
          <w:rFonts w:ascii="仿宋_GB2312" w:eastAsia="仿宋_GB2312"/>
          <w:sz w:val="24"/>
        </w:rPr>
      </w:pPr>
      <w:r>
        <w:rPr>
          <w:rFonts w:ascii="仿宋_GB2312" w:eastAsia="仿宋_GB2312"/>
          <w:color w:val="FF0000"/>
        </w:rPr>
        <w:tab/>
      </w:r>
      <w:r>
        <w:rPr>
          <w:rFonts w:hint="eastAsia" w:ascii="仿宋_GB2312" w:eastAsia="仿宋_GB2312" w:cs="仿宋_GB2312"/>
          <w:sz w:val="24"/>
        </w:rPr>
        <w:t>编号：20XX</w:t>
      </w:r>
      <w:r>
        <w:rPr>
          <w:rFonts w:ascii="仿宋_GB2312" w:eastAsia="仿宋_GB2312" w:cs="仿宋_GB2312"/>
          <w:sz w:val="24"/>
        </w:rPr>
        <w:t>-</w:t>
      </w:r>
      <w:r>
        <w:rPr>
          <w:rFonts w:hint="eastAsia" w:ascii="仿宋_GB2312" w:eastAsia="仿宋_GB2312" w:cs="仿宋_GB2312"/>
          <w:sz w:val="24"/>
        </w:rPr>
        <w:t>XX</w:t>
      </w:r>
    </w:p>
    <w:tbl>
      <w:tblPr>
        <w:tblStyle w:val="9"/>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6"/>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576" w:type="dxa"/>
          </w:tcPr>
          <w:p>
            <w:pPr>
              <w:spacing w:line="560" w:lineRule="exact"/>
              <w:rPr>
                <w:rFonts w:ascii="仿宋_GB2312" w:eastAsia="仿宋_GB2312"/>
                <w:sz w:val="30"/>
                <w:szCs w:val="30"/>
                <w:u w:val="single"/>
              </w:rPr>
            </w:pPr>
            <w:r>
              <w:rPr>
                <w:rFonts w:hint="eastAsia" w:ascii="仿宋_GB2312" w:eastAsia="仿宋_GB2312" w:cs="仿宋_GB2312"/>
                <w:b/>
                <w:bCs/>
                <w:sz w:val="24"/>
              </w:rPr>
              <w:t>举报方式</w:t>
            </w:r>
            <w:r>
              <w:rPr>
                <w:rFonts w:hint="eastAsia" w:ascii="仿宋_GB2312" w:eastAsia="仿宋_GB2312" w:cs="仿宋_GB2312"/>
                <w:sz w:val="28"/>
                <w:szCs w:val="28"/>
              </w:rPr>
              <w:t>：</w:t>
            </w:r>
            <w:r>
              <w:rPr>
                <w:rFonts w:hint="eastAsia" w:ascii="仿宋_GB2312" w:eastAsia="仿宋_GB2312" w:cs="仿宋_GB2312"/>
              </w:rPr>
              <w:t>□上级转发□电话邮件□其他</w:t>
            </w:r>
          </w:p>
        </w:tc>
        <w:tc>
          <w:tcPr>
            <w:tcW w:w="3957" w:type="dxa"/>
          </w:tcPr>
          <w:p>
            <w:pPr>
              <w:spacing w:line="560" w:lineRule="exact"/>
              <w:rPr>
                <w:rFonts w:ascii="仿宋_GB2312" w:eastAsia="仿宋_GB2312"/>
                <w:sz w:val="32"/>
                <w:szCs w:val="32"/>
              </w:rPr>
            </w:pPr>
            <w:r>
              <w:rPr>
                <w:rFonts w:hint="eastAsia" w:ascii="仿宋_GB2312" w:eastAsia="仿宋_GB2312" w:cs="仿宋_GB2312"/>
                <w:b/>
                <w:bCs/>
                <w:sz w:val="24"/>
              </w:rPr>
              <w:t>接收时间</w:t>
            </w:r>
            <w:r>
              <w:rPr>
                <w:rFonts w:hint="eastAsia" w:ascii="仿宋_GB2312" w:eastAsia="仿宋_GB2312" w:cs="仿宋_GB2312"/>
                <w:sz w:val="28"/>
                <w:szCs w:val="28"/>
              </w:rPr>
              <w:t>：</w:t>
            </w:r>
            <w:r>
              <w:rPr>
                <w:rFonts w:ascii="仿宋_GB2312" w:eastAsia="仿宋_GB2312" w:cs="仿宋_GB2312"/>
              </w:rPr>
              <w:t>20</w:t>
            </w:r>
            <w:r>
              <w:rPr>
                <w:rFonts w:hint="eastAsia" w:ascii="仿宋_GB2312" w:eastAsia="仿宋_GB2312" w:cs="仿宋_GB2312"/>
              </w:rPr>
              <w:t>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9533" w:type="dxa"/>
            <w:gridSpan w:val="2"/>
            <w:tcBorders>
              <w:bottom w:val="double" w:color="auto" w:sz="4" w:space="0"/>
            </w:tcBorders>
          </w:tcPr>
          <w:p>
            <w:pPr>
              <w:pStyle w:val="8"/>
              <w:adjustRightInd w:val="0"/>
              <w:snapToGrid w:val="0"/>
              <w:spacing w:before="0" w:beforeAutospacing="0" w:after="0" w:afterAutospacing="0"/>
              <w:rPr>
                <w:rFonts w:ascii="仿宋_GB2312" w:hAnsi="Times New Roman" w:eastAsia="仿宋_GB2312" w:cs="仿宋_GB2312"/>
                <w:kern w:val="2"/>
                <w:sz w:val="28"/>
                <w:szCs w:val="32"/>
              </w:rPr>
            </w:pPr>
            <w:r>
              <w:rPr>
                <w:rFonts w:hint="eastAsia" w:ascii="仿宋_GB2312" w:hAnsi="Times New Roman" w:eastAsia="仿宋_GB2312" w:cs="仿宋_GB2312"/>
                <w:kern w:val="2"/>
                <w:sz w:val="28"/>
                <w:szCs w:val="32"/>
              </w:rPr>
              <w:t>举报内容：</w:t>
            </w:r>
          </w:p>
          <w:p>
            <w:pPr>
              <w:pStyle w:val="8"/>
              <w:adjustRightInd w:val="0"/>
              <w:snapToGrid w:val="0"/>
              <w:spacing w:line="240" w:lineRule="atLeast"/>
              <w:ind w:firstLine="560" w:firstLineChars="200"/>
              <w:jc w:val="both"/>
              <w:rPr>
                <w:rFonts w:ascii="仿宋_GB2312" w:hAnsi="Times New Roman" w:eastAsia="仿宋_GB2312" w:cs="仿宋_GB2312"/>
                <w:kern w:val="2"/>
                <w:sz w:val="28"/>
                <w:szCs w:val="32"/>
              </w:rPr>
            </w:pPr>
            <w:r>
              <w:rPr>
                <w:rFonts w:hint="eastAsia" w:ascii="仿宋_GB2312" w:hAnsi="Times New Roman" w:eastAsia="仿宋_GB2312" w:cs="仿宋_GB2312"/>
                <w:kern w:val="2"/>
                <w:sz w:val="28"/>
                <w:szCs w:val="32"/>
              </w:rPr>
              <w:t>举报X事件，详见附件。</w:t>
            </w:r>
          </w:p>
          <w:p>
            <w:pPr>
              <w:widowControl/>
              <w:jc w:val="left"/>
              <w:rPr>
                <w:rFonts w:eastAsia="仿宋_GB2312"/>
                <w:bCs/>
                <w:sz w:val="28"/>
                <w:szCs w:val="28"/>
              </w:rPr>
            </w:pPr>
            <w:r>
              <w:rPr>
                <w:rFonts w:hint="eastAsia" w:ascii="仿宋_GB2312" w:eastAsia="仿宋_GB2312" w:cs="仿宋_GB2312"/>
                <w:b/>
                <w:bCs/>
                <w:sz w:val="28"/>
                <w:szCs w:val="28"/>
              </w:rPr>
              <w:t>举报人：</w:t>
            </w:r>
            <w:r>
              <w:rPr>
                <w:rFonts w:ascii="仿宋_GB2312" w:eastAsia="仿宋_GB2312" w:cs="仿宋_GB2312"/>
                <w:bCs/>
                <w:sz w:val="28"/>
                <w:szCs w:val="28"/>
              </w:rPr>
              <w:t>XX</w:t>
            </w:r>
            <w:r>
              <w:rPr>
                <w:rFonts w:eastAsia="仿宋_GB2312"/>
                <w:b/>
                <w:kern w:val="0"/>
                <w:sz w:val="28"/>
              </w:rPr>
              <w:t>联系方式：</w:t>
            </w:r>
            <w:r>
              <w:rPr>
                <w:rFonts w:ascii="仿宋_GB2312" w:eastAsia="仿宋_GB2312" w:cs="仿宋_GB2312"/>
                <w:bCs/>
                <w:sz w:val="28"/>
                <w:szCs w:val="28"/>
              </w:rPr>
              <w:t>XX</w:t>
            </w:r>
          </w:p>
          <w:p>
            <w:pPr>
              <w:widowControl/>
              <w:adjustRightInd w:val="0"/>
              <w:snapToGrid w:val="0"/>
              <w:spacing w:line="440" w:lineRule="exact"/>
              <w:jc w:val="left"/>
              <w:rPr>
                <w:rFonts w:ascii="宋体" w:hAnsi="宋体" w:cs="宋体"/>
                <w:color w:val="000000"/>
                <w:kern w:val="0"/>
                <w:sz w:val="34"/>
                <w:szCs w:val="34"/>
              </w:rPr>
            </w:pPr>
            <w:r>
              <w:rPr>
                <w:rFonts w:hint="eastAsia" w:eastAsia="仿宋_GB2312"/>
                <w:b/>
                <w:bCs/>
                <w:sz w:val="28"/>
                <w:szCs w:val="28"/>
              </w:rPr>
              <w:t>受理人：</w:t>
            </w:r>
            <w:r>
              <w:rPr>
                <w:rFonts w:ascii="仿宋_GB2312" w:eastAsia="仿宋_GB2312" w:cs="仿宋_GB2312"/>
                <w:bCs/>
                <w:sz w:val="28"/>
                <w:szCs w:val="28"/>
              </w:rPr>
              <w:t>XX</w:t>
            </w:r>
            <w:r>
              <w:rPr>
                <w:rFonts w:hint="eastAsia" w:eastAsia="仿宋_GB2312"/>
                <w:b/>
                <w:bCs/>
                <w:sz w:val="28"/>
                <w:szCs w:val="28"/>
              </w:rPr>
              <w:t>受理单位（部门）：航安办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7" w:hRule="atLeast"/>
          <w:jc w:val="center"/>
        </w:trPr>
        <w:tc>
          <w:tcPr>
            <w:tcW w:w="9533" w:type="dxa"/>
            <w:gridSpan w:val="2"/>
            <w:tcBorders>
              <w:top w:val="double" w:color="auto" w:sz="4" w:space="0"/>
            </w:tcBorders>
          </w:tcPr>
          <w:p>
            <w:pPr>
              <w:spacing w:afterLines="50" w:line="560" w:lineRule="exact"/>
              <w:rPr>
                <w:rFonts w:ascii="仿宋_GB2312" w:eastAsia="仿宋_GB2312" w:cs="仿宋_GB2312"/>
                <w:b/>
                <w:bCs/>
                <w:sz w:val="28"/>
                <w:szCs w:val="28"/>
              </w:rPr>
            </w:pPr>
            <w:r>
              <w:rPr>
                <w:rFonts w:hint="eastAsia" w:ascii="仿宋_GB2312" w:eastAsia="仿宋_GB2312" w:cs="仿宋_GB2312"/>
                <w:b/>
                <w:bCs/>
                <w:sz w:val="28"/>
                <w:szCs w:val="28"/>
              </w:rPr>
              <w:t>航安办意见：</w:t>
            </w:r>
          </w:p>
          <w:p>
            <w:pPr>
              <w:spacing w:afterLines="50" w:line="560" w:lineRule="exact"/>
              <w:ind w:firstLine="560" w:firstLineChars="200"/>
              <w:rPr>
                <w:rFonts w:ascii="仿宋_GB2312" w:eastAsia="仿宋_GB2312" w:cs="仿宋_GB2312"/>
                <w:sz w:val="28"/>
                <w:szCs w:val="28"/>
              </w:rPr>
            </w:pPr>
            <w:r>
              <w:rPr>
                <w:rFonts w:hint="eastAsia" w:ascii="仿宋_GB2312" w:eastAsia="仿宋_GB2312" w:cs="仿宋_GB2312"/>
                <w:bCs/>
                <w:sz w:val="28"/>
                <w:szCs w:val="28"/>
              </w:rPr>
              <w:t>报XXX，</w:t>
            </w:r>
            <w:r>
              <w:rPr>
                <w:rFonts w:hint="eastAsia" w:ascii="仿宋_GB2312" w:eastAsia="仿宋_GB2312" w:cs="仿宋_GB2312"/>
                <w:sz w:val="28"/>
                <w:szCs w:val="28"/>
              </w:rPr>
              <w:t>建议由XX处会同XX监管局组织调查处理,并将填写了调查处理结果的本处理单抄管理局航安办。</w:t>
            </w:r>
          </w:p>
          <w:p>
            <w:pPr>
              <w:spacing w:line="560" w:lineRule="exact"/>
              <w:rPr>
                <w:rFonts w:ascii="仿宋_GB2312" w:eastAsia="仿宋_GB2312" w:cs="仿宋_GB2312"/>
                <w:b/>
                <w:bCs/>
                <w:sz w:val="28"/>
                <w:szCs w:val="28"/>
              </w:rPr>
            </w:pPr>
            <w:r>
              <w:rPr>
                <w:rFonts w:hint="eastAsia" w:ascii="仿宋_GB2312" w:eastAsia="仿宋_GB2312" w:cs="仿宋_GB2312"/>
                <w:b/>
                <w:bCs/>
                <w:sz w:val="28"/>
                <w:szCs w:val="28"/>
              </w:rPr>
              <w:t>局领导意见：</w:t>
            </w:r>
          </w:p>
          <w:p>
            <w:pPr>
              <w:spacing w:line="560" w:lineRule="exact"/>
              <w:rPr>
                <w:rFonts w:ascii="仿宋_GB2312" w:eastAsia="仿宋_GB2312" w:cs="仿宋_GB2312"/>
                <w:b/>
                <w:bCs/>
                <w:sz w:val="28"/>
                <w:szCs w:val="28"/>
              </w:rPr>
            </w:pPr>
          </w:p>
          <w:p>
            <w:pPr>
              <w:spacing w:line="560" w:lineRule="exact"/>
              <w:rPr>
                <w:rFonts w:ascii="仿宋_GB2312" w:eastAsia="仿宋_GB2312" w:cs="仿宋_GB2312"/>
                <w:b/>
                <w:bCs/>
                <w:sz w:val="28"/>
                <w:szCs w:val="28"/>
              </w:rPr>
            </w:pPr>
          </w:p>
          <w:p>
            <w:pPr>
              <w:spacing w:line="560" w:lineRule="exact"/>
              <w:rPr>
                <w:rFonts w:asci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1" w:hRule="atLeast"/>
          <w:jc w:val="center"/>
        </w:trPr>
        <w:tc>
          <w:tcPr>
            <w:tcW w:w="9533" w:type="dxa"/>
            <w:gridSpan w:val="2"/>
            <w:tcBorders>
              <w:top w:val="double" w:color="auto" w:sz="4" w:space="0"/>
            </w:tcBorders>
          </w:tcPr>
          <w:p>
            <w:pPr>
              <w:spacing w:line="560" w:lineRule="exact"/>
              <w:rPr>
                <w:rFonts w:ascii="仿宋_GB2312" w:eastAsia="仿宋_GB2312"/>
                <w:sz w:val="28"/>
                <w:szCs w:val="28"/>
              </w:rPr>
            </w:pPr>
            <w:r>
              <w:rPr>
                <w:rFonts w:hint="eastAsia" w:ascii="仿宋_GB2312" w:eastAsia="仿宋_GB2312" w:cs="仿宋_GB2312"/>
                <w:b/>
                <w:bCs/>
                <w:sz w:val="28"/>
                <w:szCs w:val="28"/>
              </w:rPr>
              <w:t>承办单位（部门）</w:t>
            </w:r>
            <w:r>
              <w:rPr>
                <w:rFonts w:hint="eastAsia" w:ascii="仿宋_GB2312" w:eastAsia="仿宋_GB2312" w:cs="仿宋_GB2312"/>
                <w:sz w:val="28"/>
                <w:szCs w:val="28"/>
              </w:rPr>
              <w:t>：</w:t>
            </w:r>
            <w:r>
              <w:rPr>
                <w:rFonts w:hint="eastAsia" w:ascii="仿宋_GB2312" w:eastAsia="仿宋_GB2312" w:cs="仿宋_GB2312"/>
              </w:rPr>
              <w:t>□</w:t>
            </w:r>
            <w:r>
              <w:rPr>
                <w:rFonts w:hint="eastAsia" w:ascii="仿宋_GB2312" w:eastAsia="仿宋_GB2312" w:cs="仿宋_GB2312"/>
                <w:sz w:val="28"/>
                <w:szCs w:val="28"/>
              </w:rPr>
              <w:t>XX处</w:t>
            </w:r>
            <w:r>
              <w:rPr>
                <w:rFonts w:hint="eastAsia" w:ascii="仿宋_GB2312" w:eastAsia="仿宋_GB2312" w:cs="仿宋_GB2312"/>
              </w:rPr>
              <w:t>□</w:t>
            </w:r>
            <w:r>
              <w:rPr>
                <w:rFonts w:hint="eastAsia" w:ascii="仿宋_GB2312" w:eastAsia="仿宋_GB2312" w:cs="仿宋_GB2312"/>
                <w:sz w:val="28"/>
                <w:szCs w:val="28"/>
              </w:rPr>
              <w:t>XX监管局</w:t>
            </w:r>
          </w:p>
          <w:p>
            <w:pPr>
              <w:spacing w:line="560" w:lineRule="exact"/>
              <w:rPr>
                <w:rFonts w:ascii="仿宋_GB2312" w:eastAsia="仿宋_GB2312" w:cs="仿宋_GB2312"/>
                <w:sz w:val="28"/>
                <w:szCs w:val="28"/>
              </w:rPr>
            </w:pPr>
            <w:r>
              <w:rPr>
                <w:rFonts w:hint="eastAsia" w:ascii="仿宋_GB2312" w:eastAsia="仿宋_GB2312" w:cs="仿宋_GB2312"/>
                <w:sz w:val="28"/>
                <w:szCs w:val="28"/>
              </w:rPr>
              <w:t>调查处理结果反馈：</w:t>
            </w:r>
          </w:p>
          <w:p>
            <w:pPr>
              <w:spacing w:line="560" w:lineRule="exact"/>
              <w:rPr>
                <w:rFonts w:ascii="仿宋_GB2312" w:eastAsia="仿宋_GB2312" w:cs="仿宋_GB2312"/>
                <w:sz w:val="28"/>
                <w:szCs w:val="28"/>
              </w:rPr>
            </w:pPr>
          </w:p>
          <w:p>
            <w:pPr>
              <w:spacing w:line="560" w:lineRule="exact"/>
              <w:rPr>
                <w:rFonts w:ascii="仿宋_GB2312" w:eastAsia="仿宋_GB2312" w:cs="仿宋_GB2312"/>
                <w:sz w:val="28"/>
                <w:szCs w:val="28"/>
              </w:rPr>
            </w:pPr>
          </w:p>
          <w:p>
            <w:pPr>
              <w:wordWrap w:val="0"/>
              <w:spacing w:line="560" w:lineRule="exact"/>
              <w:ind w:right="560" w:firstLine="4760" w:firstLineChars="1700"/>
              <w:rPr>
                <w:rFonts w:ascii="仿宋_GB2312" w:eastAsia="仿宋_GB2312"/>
                <w:sz w:val="30"/>
                <w:szCs w:val="30"/>
              </w:rPr>
            </w:pPr>
            <w:r>
              <w:rPr>
                <w:rFonts w:hint="eastAsia" w:ascii="仿宋_GB2312" w:eastAsia="仿宋_GB2312" w:cs="仿宋_GB2312"/>
                <w:sz w:val="28"/>
                <w:szCs w:val="28"/>
              </w:rPr>
              <w:t>处理人：年月日</w:t>
            </w:r>
          </w:p>
        </w:tc>
      </w:tr>
    </w:tbl>
    <w:p>
      <w:pPr>
        <w:rPr>
          <w:rFonts w:ascii="仿宋_GB2312" w:eastAsia="仿宋_GB2312"/>
          <w:sz w:val="32"/>
          <w:szCs w:val="32"/>
        </w:rPr>
      </w:pPr>
    </w:p>
    <w:sectPr>
      <w:footerReference r:id="rId10" w:type="first"/>
      <w:footerReference r:id="rId9" w:type="default"/>
      <w:pgSz w:w="11906" w:h="16838"/>
      <w:pgMar w:top="1701" w:right="1361" w:bottom="1474" w:left="147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E-BX">
    <w:altName w:val="仿宋_GB2312"/>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3761740</wp:posOffset>
              </wp:positionH>
              <wp:positionV relativeFrom="page">
                <wp:posOffset>9790430</wp:posOffset>
              </wp:positionV>
              <wp:extent cx="107950" cy="1524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pPr>
                            <w:spacing w:before="12"/>
                            <w:ind w:left="40"/>
                            <w:rPr>
                              <w:sz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6.2pt;margin-top:770.9pt;height:12pt;width:8.5pt;mso-position-horizontal-relative:page;mso-position-vertical-relative:page;z-index:-251657216;mso-width-relative:page;mso-height-relative:page;" filled="f" stroked="f" coordsize="21600,21600" o:gfxdata="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">
              <v:fill on="f" focussize="0,0"/>
              <v:stroke on="f"/>
              <v:imagedata o:title=""/>
              <o:lock v:ext="edit" aspectratio="f"/>
              <v:textbox inset="0mm,0mm,0mm,0mm">
                <w:txbxContent>
                  <w:p>
                    <w:pPr>
                      <w:spacing w:before="12"/>
                      <w:ind w:left="4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楷体_GB2312" w:eastAsia="楷体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348DB"/>
    <w:multiLevelType w:val="multilevel"/>
    <w:tmpl w:val="02A348DB"/>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49"/>
    <w:rsid w:val="000041BF"/>
    <w:rsid w:val="00006ABB"/>
    <w:rsid w:val="00011EFC"/>
    <w:rsid w:val="000131FA"/>
    <w:rsid w:val="00020A36"/>
    <w:rsid w:val="0002111B"/>
    <w:rsid w:val="00024D4A"/>
    <w:rsid w:val="00032651"/>
    <w:rsid w:val="000507C1"/>
    <w:rsid w:val="00063E5C"/>
    <w:rsid w:val="00072A2C"/>
    <w:rsid w:val="00074550"/>
    <w:rsid w:val="000758DB"/>
    <w:rsid w:val="00086F44"/>
    <w:rsid w:val="0008728D"/>
    <w:rsid w:val="00087DA7"/>
    <w:rsid w:val="00090ED6"/>
    <w:rsid w:val="00094A3E"/>
    <w:rsid w:val="000A01FD"/>
    <w:rsid w:val="000A6F12"/>
    <w:rsid w:val="000B1484"/>
    <w:rsid w:val="000B1806"/>
    <w:rsid w:val="000B31C1"/>
    <w:rsid w:val="000B75B8"/>
    <w:rsid w:val="000C0BD9"/>
    <w:rsid w:val="000C3CF8"/>
    <w:rsid w:val="000C3E7E"/>
    <w:rsid w:val="000C44C1"/>
    <w:rsid w:val="000C605C"/>
    <w:rsid w:val="000C6F25"/>
    <w:rsid w:val="000D11B2"/>
    <w:rsid w:val="000D61DF"/>
    <w:rsid w:val="000E54BC"/>
    <w:rsid w:val="000E681A"/>
    <w:rsid w:val="000E6A7A"/>
    <w:rsid w:val="000E6F00"/>
    <w:rsid w:val="000E7C6C"/>
    <w:rsid w:val="000F4A02"/>
    <w:rsid w:val="00102CE6"/>
    <w:rsid w:val="0010541E"/>
    <w:rsid w:val="00105857"/>
    <w:rsid w:val="00105B65"/>
    <w:rsid w:val="00121975"/>
    <w:rsid w:val="00126338"/>
    <w:rsid w:val="00131A43"/>
    <w:rsid w:val="00132832"/>
    <w:rsid w:val="00136D32"/>
    <w:rsid w:val="0014638F"/>
    <w:rsid w:val="00150763"/>
    <w:rsid w:val="001510A8"/>
    <w:rsid w:val="0016342C"/>
    <w:rsid w:val="001645B8"/>
    <w:rsid w:val="001762D0"/>
    <w:rsid w:val="001801B4"/>
    <w:rsid w:val="00180BD3"/>
    <w:rsid w:val="001A1F1A"/>
    <w:rsid w:val="001A35ED"/>
    <w:rsid w:val="001A4175"/>
    <w:rsid w:val="001D221A"/>
    <w:rsid w:val="001E6FD1"/>
    <w:rsid w:val="00200310"/>
    <w:rsid w:val="002023AD"/>
    <w:rsid w:val="002141A0"/>
    <w:rsid w:val="00221026"/>
    <w:rsid w:val="00222DD2"/>
    <w:rsid w:val="002257B2"/>
    <w:rsid w:val="00234FEE"/>
    <w:rsid w:val="00235ABE"/>
    <w:rsid w:val="002375F6"/>
    <w:rsid w:val="00250FF3"/>
    <w:rsid w:val="0026062F"/>
    <w:rsid w:val="0026143E"/>
    <w:rsid w:val="002617AE"/>
    <w:rsid w:val="002619DF"/>
    <w:rsid w:val="00265647"/>
    <w:rsid w:val="00265D0D"/>
    <w:rsid w:val="002738D5"/>
    <w:rsid w:val="00277901"/>
    <w:rsid w:val="00287AD0"/>
    <w:rsid w:val="002916AE"/>
    <w:rsid w:val="002A088E"/>
    <w:rsid w:val="002A1E0E"/>
    <w:rsid w:val="002A2DE3"/>
    <w:rsid w:val="002A3E3B"/>
    <w:rsid w:val="002C0C8C"/>
    <w:rsid w:val="002C2877"/>
    <w:rsid w:val="002C3A3F"/>
    <w:rsid w:val="002F0FF3"/>
    <w:rsid w:val="002F5270"/>
    <w:rsid w:val="003066B9"/>
    <w:rsid w:val="00313A49"/>
    <w:rsid w:val="00314477"/>
    <w:rsid w:val="003176CB"/>
    <w:rsid w:val="00320C20"/>
    <w:rsid w:val="00332A42"/>
    <w:rsid w:val="00333813"/>
    <w:rsid w:val="003379F6"/>
    <w:rsid w:val="00340F42"/>
    <w:rsid w:val="003673F8"/>
    <w:rsid w:val="00373FBA"/>
    <w:rsid w:val="00375BDD"/>
    <w:rsid w:val="0038631A"/>
    <w:rsid w:val="003879E4"/>
    <w:rsid w:val="003A0133"/>
    <w:rsid w:val="003A1B8F"/>
    <w:rsid w:val="003A363A"/>
    <w:rsid w:val="003A5C93"/>
    <w:rsid w:val="003B2185"/>
    <w:rsid w:val="003B6B0C"/>
    <w:rsid w:val="003C0A34"/>
    <w:rsid w:val="003C1646"/>
    <w:rsid w:val="003C23DC"/>
    <w:rsid w:val="003D27E2"/>
    <w:rsid w:val="003E0B5A"/>
    <w:rsid w:val="003E5A6C"/>
    <w:rsid w:val="003E5E29"/>
    <w:rsid w:val="003F0D00"/>
    <w:rsid w:val="003F5E40"/>
    <w:rsid w:val="003F7102"/>
    <w:rsid w:val="003F74F6"/>
    <w:rsid w:val="00406724"/>
    <w:rsid w:val="004128AF"/>
    <w:rsid w:val="00416B3A"/>
    <w:rsid w:val="00424687"/>
    <w:rsid w:val="00425606"/>
    <w:rsid w:val="00425680"/>
    <w:rsid w:val="004442F9"/>
    <w:rsid w:val="004529C7"/>
    <w:rsid w:val="004534A6"/>
    <w:rsid w:val="00465DAC"/>
    <w:rsid w:val="00476038"/>
    <w:rsid w:val="00481086"/>
    <w:rsid w:val="00484519"/>
    <w:rsid w:val="0049064A"/>
    <w:rsid w:val="004A7175"/>
    <w:rsid w:val="004A7CE2"/>
    <w:rsid w:val="004A7E37"/>
    <w:rsid w:val="004C0033"/>
    <w:rsid w:val="004C3F06"/>
    <w:rsid w:val="004D3D96"/>
    <w:rsid w:val="004D7741"/>
    <w:rsid w:val="004E6972"/>
    <w:rsid w:val="004F4EF4"/>
    <w:rsid w:val="0050262B"/>
    <w:rsid w:val="005027C3"/>
    <w:rsid w:val="00512305"/>
    <w:rsid w:val="00516F15"/>
    <w:rsid w:val="0052780D"/>
    <w:rsid w:val="00530A97"/>
    <w:rsid w:val="0053471E"/>
    <w:rsid w:val="00541A0C"/>
    <w:rsid w:val="00551F56"/>
    <w:rsid w:val="0055374E"/>
    <w:rsid w:val="00565463"/>
    <w:rsid w:val="00571922"/>
    <w:rsid w:val="00577433"/>
    <w:rsid w:val="00584471"/>
    <w:rsid w:val="00591760"/>
    <w:rsid w:val="00593772"/>
    <w:rsid w:val="005A4316"/>
    <w:rsid w:val="005B32C0"/>
    <w:rsid w:val="005D58A2"/>
    <w:rsid w:val="005E6E50"/>
    <w:rsid w:val="005F3953"/>
    <w:rsid w:val="005F7AB9"/>
    <w:rsid w:val="00601765"/>
    <w:rsid w:val="00616215"/>
    <w:rsid w:val="006175FC"/>
    <w:rsid w:val="00626EBB"/>
    <w:rsid w:val="006272B6"/>
    <w:rsid w:val="0063346D"/>
    <w:rsid w:val="00642193"/>
    <w:rsid w:val="0064553B"/>
    <w:rsid w:val="00651904"/>
    <w:rsid w:val="00657122"/>
    <w:rsid w:val="00666909"/>
    <w:rsid w:val="00672BF7"/>
    <w:rsid w:val="006768FF"/>
    <w:rsid w:val="006933E8"/>
    <w:rsid w:val="006951DA"/>
    <w:rsid w:val="006A75D4"/>
    <w:rsid w:val="006B48D7"/>
    <w:rsid w:val="006C4A9D"/>
    <w:rsid w:val="006C7825"/>
    <w:rsid w:val="006D546D"/>
    <w:rsid w:val="006D62AB"/>
    <w:rsid w:val="006D6D31"/>
    <w:rsid w:val="006D6F5F"/>
    <w:rsid w:val="00707E81"/>
    <w:rsid w:val="00711244"/>
    <w:rsid w:val="00711291"/>
    <w:rsid w:val="00713113"/>
    <w:rsid w:val="00717D35"/>
    <w:rsid w:val="00720681"/>
    <w:rsid w:val="007231A4"/>
    <w:rsid w:val="0072762E"/>
    <w:rsid w:val="00741045"/>
    <w:rsid w:val="0074350B"/>
    <w:rsid w:val="00745533"/>
    <w:rsid w:val="00757879"/>
    <w:rsid w:val="007623E6"/>
    <w:rsid w:val="007634A8"/>
    <w:rsid w:val="00770E79"/>
    <w:rsid w:val="00773FFD"/>
    <w:rsid w:val="00781258"/>
    <w:rsid w:val="00786101"/>
    <w:rsid w:val="007874EE"/>
    <w:rsid w:val="007A2191"/>
    <w:rsid w:val="007A3D9F"/>
    <w:rsid w:val="007C2A11"/>
    <w:rsid w:val="007C490D"/>
    <w:rsid w:val="007C50AB"/>
    <w:rsid w:val="007D2315"/>
    <w:rsid w:val="007D3215"/>
    <w:rsid w:val="007E474E"/>
    <w:rsid w:val="007F2749"/>
    <w:rsid w:val="007F337E"/>
    <w:rsid w:val="00801B31"/>
    <w:rsid w:val="008115C8"/>
    <w:rsid w:val="008162C6"/>
    <w:rsid w:val="00821A92"/>
    <w:rsid w:val="008220FC"/>
    <w:rsid w:val="00824130"/>
    <w:rsid w:val="00832EA2"/>
    <w:rsid w:val="008365F5"/>
    <w:rsid w:val="00836BB5"/>
    <w:rsid w:val="0084168A"/>
    <w:rsid w:val="008458F0"/>
    <w:rsid w:val="0085694F"/>
    <w:rsid w:val="0085752A"/>
    <w:rsid w:val="008635E1"/>
    <w:rsid w:val="008644CF"/>
    <w:rsid w:val="00866746"/>
    <w:rsid w:val="00867ACF"/>
    <w:rsid w:val="00871092"/>
    <w:rsid w:val="00873C0B"/>
    <w:rsid w:val="008747A6"/>
    <w:rsid w:val="008A211D"/>
    <w:rsid w:val="008A70B3"/>
    <w:rsid w:val="008B6506"/>
    <w:rsid w:val="008C3311"/>
    <w:rsid w:val="008C6864"/>
    <w:rsid w:val="008D1DD6"/>
    <w:rsid w:val="008D48F4"/>
    <w:rsid w:val="008D4CB5"/>
    <w:rsid w:val="008D7904"/>
    <w:rsid w:val="008E18D6"/>
    <w:rsid w:val="008E2EF2"/>
    <w:rsid w:val="008E4B1E"/>
    <w:rsid w:val="008F3CF0"/>
    <w:rsid w:val="008F4A14"/>
    <w:rsid w:val="00903334"/>
    <w:rsid w:val="00912601"/>
    <w:rsid w:val="00914811"/>
    <w:rsid w:val="00917A87"/>
    <w:rsid w:val="009247F9"/>
    <w:rsid w:val="0093019E"/>
    <w:rsid w:val="00944202"/>
    <w:rsid w:val="00944540"/>
    <w:rsid w:val="00947579"/>
    <w:rsid w:val="009516C6"/>
    <w:rsid w:val="00952174"/>
    <w:rsid w:val="00955A47"/>
    <w:rsid w:val="00962D07"/>
    <w:rsid w:val="0097062A"/>
    <w:rsid w:val="00970A01"/>
    <w:rsid w:val="0097134D"/>
    <w:rsid w:val="009746D3"/>
    <w:rsid w:val="0098181C"/>
    <w:rsid w:val="00992F2B"/>
    <w:rsid w:val="0099310E"/>
    <w:rsid w:val="009A0089"/>
    <w:rsid w:val="009A0CAD"/>
    <w:rsid w:val="009A58E7"/>
    <w:rsid w:val="009B6819"/>
    <w:rsid w:val="009B7A82"/>
    <w:rsid w:val="009C1D0E"/>
    <w:rsid w:val="009C5477"/>
    <w:rsid w:val="009D282B"/>
    <w:rsid w:val="009D4A87"/>
    <w:rsid w:val="009E5111"/>
    <w:rsid w:val="009E61EB"/>
    <w:rsid w:val="009E7F32"/>
    <w:rsid w:val="009F33D9"/>
    <w:rsid w:val="009F4A57"/>
    <w:rsid w:val="009F64A4"/>
    <w:rsid w:val="009F798B"/>
    <w:rsid w:val="00A0772D"/>
    <w:rsid w:val="00A15D9B"/>
    <w:rsid w:val="00A15DA5"/>
    <w:rsid w:val="00A16E41"/>
    <w:rsid w:val="00A220D5"/>
    <w:rsid w:val="00A23522"/>
    <w:rsid w:val="00A30DE4"/>
    <w:rsid w:val="00A320A0"/>
    <w:rsid w:val="00A33EE3"/>
    <w:rsid w:val="00A415F4"/>
    <w:rsid w:val="00A4565A"/>
    <w:rsid w:val="00A57676"/>
    <w:rsid w:val="00A64C82"/>
    <w:rsid w:val="00A65725"/>
    <w:rsid w:val="00A67560"/>
    <w:rsid w:val="00A71F33"/>
    <w:rsid w:val="00A816B4"/>
    <w:rsid w:val="00A82C93"/>
    <w:rsid w:val="00A83AAE"/>
    <w:rsid w:val="00A9680B"/>
    <w:rsid w:val="00AA2A6E"/>
    <w:rsid w:val="00AA5B5E"/>
    <w:rsid w:val="00AB6C56"/>
    <w:rsid w:val="00AC36CC"/>
    <w:rsid w:val="00AC3FEB"/>
    <w:rsid w:val="00AC4B32"/>
    <w:rsid w:val="00AE023E"/>
    <w:rsid w:val="00AE5EB4"/>
    <w:rsid w:val="00B04D8A"/>
    <w:rsid w:val="00B057CE"/>
    <w:rsid w:val="00B159BB"/>
    <w:rsid w:val="00B16363"/>
    <w:rsid w:val="00B227DC"/>
    <w:rsid w:val="00B2575B"/>
    <w:rsid w:val="00B30FF6"/>
    <w:rsid w:val="00B351E4"/>
    <w:rsid w:val="00B40493"/>
    <w:rsid w:val="00B45589"/>
    <w:rsid w:val="00B47785"/>
    <w:rsid w:val="00B5375B"/>
    <w:rsid w:val="00B73D38"/>
    <w:rsid w:val="00B76C28"/>
    <w:rsid w:val="00B812E2"/>
    <w:rsid w:val="00B90003"/>
    <w:rsid w:val="00B92F11"/>
    <w:rsid w:val="00B967C7"/>
    <w:rsid w:val="00BA0456"/>
    <w:rsid w:val="00BA1B33"/>
    <w:rsid w:val="00BA289C"/>
    <w:rsid w:val="00BD04BD"/>
    <w:rsid w:val="00BD347B"/>
    <w:rsid w:val="00BD3B7A"/>
    <w:rsid w:val="00BD6B6B"/>
    <w:rsid w:val="00BE3C94"/>
    <w:rsid w:val="00BF0318"/>
    <w:rsid w:val="00BF6895"/>
    <w:rsid w:val="00BF69AF"/>
    <w:rsid w:val="00C019EC"/>
    <w:rsid w:val="00C04917"/>
    <w:rsid w:val="00C06097"/>
    <w:rsid w:val="00C12DA3"/>
    <w:rsid w:val="00C15259"/>
    <w:rsid w:val="00C160B5"/>
    <w:rsid w:val="00C2617F"/>
    <w:rsid w:val="00C27675"/>
    <w:rsid w:val="00C3141F"/>
    <w:rsid w:val="00C37334"/>
    <w:rsid w:val="00C40A64"/>
    <w:rsid w:val="00C45650"/>
    <w:rsid w:val="00C4695C"/>
    <w:rsid w:val="00C70286"/>
    <w:rsid w:val="00C7401C"/>
    <w:rsid w:val="00C82BB7"/>
    <w:rsid w:val="00C8318A"/>
    <w:rsid w:val="00C94CE8"/>
    <w:rsid w:val="00C95026"/>
    <w:rsid w:val="00CA235C"/>
    <w:rsid w:val="00CB175F"/>
    <w:rsid w:val="00CC03E8"/>
    <w:rsid w:val="00CC6E9C"/>
    <w:rsid w:val="00CD02E3"/>
    <w:rsid w:val="00CD2260"/>
    <w:rsid w:val="00CD3959"/>
    <w:rsid w:val="00CD42EC"/>
    <w:rsid w:val="00CE661F"/>
    <w:rsid w:val="00CF1091"/>
    <w:rsid w:val="00D058A7"/>
    <w:rsid w:val="00D05B18"/>
    <w:rsid w:val="00D1275B"/>
    <w:rsid w:val="00D14A59"/>
    <w:rsid w:val="00D15EAE"/>
    <w:rsid w:val="00D216CF"/>
    <w:rsid w:val="00D51E9E"/>
    <w:rsid w:val="00D54424"/>
    <w:rsid w:val="00D54471"/>
    <w:rsid w:val="00D5711C"/>
    <w:rsid w:val="00D62BB6"/>
    <w:rsid w:val="00D64ADF"/>
    <w:rsid w:val="00D65E6E"/>
    <w:rsid w:val="00D65F9B"/>
    <w:rsid w:val="00D66513"/>
    <w:rsid w:val="00D70A07"/>
    <w:rsid w:val="00D72306"/>
    <w:rsid w:val="00D80E29"/>
    <w:rsid w:val="00D96D3E"/>
    <w:rsid w:val="00DA2C44"/>
    <w:rsid w:val="00DA6284"/>
    <w:rsid w:val="00DA7491"/>
    <w:rsid w:val="00DA7861"/>
    <w:rsid w:val="00DB22CE"/>
    <w:rsid w:val="00DB2E22"/>
    <w:rsid w:val="00DB2FB2"/>
    <w:rsid w:val="00DC2C58"/>
    <w:rsid w:val="00DD03E3"/>
    <w:rsid w:val="00DE0024"/>
    <w:rsid w:val="00DE0E6C"/>
    <w:rsid w:val="00DE3B32"/>
    <w:rsid w:val="00DF293B"/>
    <w:rsid w:val="00DF386B"/>
    <w:rsid w:val="00DF6816"/>
    <w:rsid w:val="00DF6F03"/>
    <w:rsid w:val="00E02D2C"/>
    <w:rsid w:val="00E032AC"/>
    <w:rsid w:val="00E10B73"/>
    <w:rsid w:val="00E112FE"/>
    <w:rsid w:val="00E13404"/>
    <w:rsid w:val="00E13A65"/>
    <w:rsid w:val="00E17E02"/>
    <w:rsid w:val="00E30C7B"/>
    <w:rsid w:val="00E31085"/>
    <w:rsid w:val="00E34451"/>
    <w:rsid w:val="00E456FB"/>
    <w:rsid w:val="00E55F30"/>
    <w:rsid w:val="00E57D5A"/>
    <w:rsid w:val="00E62EB7"/>
    <w:rsid w:val="00E634C6"/>
    <w:rsid w:val="00E72C7B"/>
    <w:rsid w:val="00E804B9"/>
    <w:rsid w:val="00E87131"/>
    <w:rsid w:val="00E87C3D"/>
    <w:rsid w:val="00E92602"/>
    <w:rsid w:val="00E94B27"/>
    <w:rsid w:val="00EB19B2"/>
    <w:rsid w:val="00EB1DB2"/>
    <w:rsid w:val="00EB2102"/>
    <w:rsid w:val="00EB5E61"/>
    <w:rsid w:val="00EC3905"/>
    <w:rsid w:val="00EC4879"/>
    <w:rsid w:val="00EC55DD"/>
    <w:rsid w:val="00EC67FD"/>
    <w:rsid w:val="00ED33E4"/>
    <w:rsid w:val="00ED39FE"/>
    <w:rsid w:val="00ED7DD6"/>
    <w:rsid w:val="00EE394F"/>
    <w:rsid w:val="00EE7927"/>
    <w:rsid w:val="00EF433A"/>
    <w:rsid w:val="00F3755E"/>
    <w:rsid w:val="00F45817"/>
    <w:rsid w:val="00F54227"/>
    <w:rsid w:val="00F558F8"/>
    <w:rsid w:val="00F64740"/>
    <w:rsid w:val="00F81DAF"/>
    <w:rsid w:val="00F8407E"/>
    <w:rsid w:val="00F847B5"/>
    <w:rsid w:val="00F96924"/>
    <w:rsid w:val="00FA4E31"/>
    <w:rsid w:val="00FB0E09"/>
    <w:rsid w:val="00FB253B"/>
    <w:rsid w:val="00FB7809"/>
    <w:rsid w:val="00FC0887"/>
    <w:rsid w:val="00FD00DE"/>
    <w:rsid w:val="00FD16FE"/>
    <w:rsid w:val="00FD19C8"/>
    <w:rsid w:val="00FD2A7C"/>
    <w:rsid w:val="00FE028D"/>
    <w:rsid w:val="00FE6F02"/>
    <w:rsid w:val="00FF1F00"/>
    <w:rsid w:val="03D1333D"/>
    <w:rsid w:val="051B1490"/>
    <w:rsid w:val="1D9E1344"/>
    <w:rsid w:val="1F480065"/>
    <w:rsid w:val="20D74018"/>
    <w:rsid w:val="22B57998"/>
    <w:rsid w:val="2B3F57F3"/>
    <w:rsid w:val="34F34A75"/>
    <w:rsid w:val="36A32CB1"/>
    <w:rsid w:val="53FA578A"/>
    <w:rsid w:val="54AB42F6"/>
    <w:rsid w:val="567D79D7"/>
    <w:rsid w:val="60D10A25"/>
    <w:rsid w:val="67B66A3D"/>
    <w:rsid w:val="78D31F49"/>
    <w:rsid w:val="7AB47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0"/>
    <w:rPr>
      <w:rFonts w:ascii="宋体"/>
      <w:sz w:val="18"/>
      <w:szCs w:val="18"/>
    </w:rPr>
  </w:style>
  <w:style w:type="paragraph" w:styleId="3">
    <w:name w:val="annotation text"/>
    <w:basedOn w:val="1"/>
    <w:semiHidden/>
    <w:unhideWhenUsed/>
    <w:qFormat/>
    <w:uiPriority w:val="0"/>
    <w:pPr>
      <w:jc w:val="left"/>
    </w:pPr>
  </w:style>
  <w:style w:type="paragraph" w:styleId="4">
    <w:name w:val="Body Text"/>
    <w:basedOn w:val="1"/>
    <w:link w:val="20"/>
    <w:qFormat/>
    <w:uiPriority w:val="1"/>
    <w:pPr>
      <w:autoSpaceDE w:val="0"/>
      <w:autoSpaceDN w:val="0"/>
      <w:ind w:left="113"/>
      <w:jc w:val="left"/>
    </w:pPr>
    <w:rPr>
      <w:rFonts w:ascii="仿宋_GB2312" w:hAnsi="仿宋_GB2312" w:eastAsia="仿宋_GB2312" w:cs="仿宋_GB2312"/>
      <w:kern w:val="0"/>
      <w:sz w:val="32"/>
      <w:szCs w:val="32"/>
      <w:lang w:eastAsia="en-US"/>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
    <w:name w:val="样式1"/>
    <w:basedOn w:val="1"/>
    <w:qFormat/>
    <w:uiPriority w:val="0"/>
    <w:pPr>
      <w:pBdr>
        <w:top w:val="single" w:color="auto" w:sz="4" w:space="1"/>
      </w:pBdr>
      <w:spacing w:line="600" w:lineRule="exact"/>
      <w:jc w:val="center"/>
    </w:pPr>
  </w:style>
  <w:style w:type="paragraph" w:customStyle="1" w:styleId="16">
    <w:name w:val="Char"/>
    <w:basedOn w:val="1"/>
    <w:qFormat/>
    <w:uiPriority w:val="0"/>
    <w:rPr>
      <w:rFonts w:ascii="Tahoma" w:hAnsi="Tahoma" w:eastAsia="仿宋_GB2312" w:cs="Tahoma"/>
      <w:sz w:val="24"/>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CM29"/>
    <w:basedOn w:val="17"/>
    <w:next w:val="17"/>
    <w:qFormat/>
    <w:uiPriority w:val="0"/>
    <w:pPr>
      <w:spacing w:after="225"/>
    </w:pPr>
    <w:rPr>
      <w:rFonts w:ascii="华文中宋" w:eastAsia="华文中宋" w:cs="华文中宋"/>
      <w:color w:val="auto"/>
    </w:rPr>
  </w:style>
  <w:style w:type="paragraph" w:styleId="19">
    <w:name w:val="List Paragraph"/>
    <w:basedOn w:val="1"/>
    <w:qFormat/>
    <w:uiPriority w:val="99"/>
    <w:pPr>
      <w:ind w:firstLine="420" w:firstLineChars="200"/>
    </w:pPr>
  </w:style>
  <w:style w:type="character" w:customStyle="1" w:styleId="20">
    <w:name w:val="正文文本 Char"/>
    <w:basedOn w:val="10"/>
    <w:link w:val="4"/>
    <w:qFormat/>
    <w:uiPriority w:val="1"/>
    <w:rPr>
      <w:rFonts w:ascii="仿宋_GB2312" w:hAnsi="仿宋_GB2312" w:eastAsia="仿宋_GB2312" w:cs="仿宋_GB2312"/>
      <w:sz w:val="32"/>
      <w:szCs w:val="32"/>
      <w:lang w:eastAsia="en-US"/>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文档结构图 Char"/>
    <w:basedOn w:val="10"/>
    <w:link w:val="2"/>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caac</Company>
  <Pages>20</Pages>
  <Words>8817</Words>
  <Characters>736</Characters>
  <Lines>6</Lines>
  <Paragraphs>19</Paragraphs>
  <TotalTime>10</TotalTime>
  <ScaleCrop>false</ScaleCrop>
  <LinksUpToDate>false</LinksUpToDate>
  <CharactersWithSpaces>9534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2026-03-12T17:15:00Z</dcterms:created>
  <dc:creator>jyc</dc:creator>
  <cp:lastModifiedBy>黄雅</cp:lastModifiedBy>
  <cp:lastPrinted>2011-05-04T09:01:00Z</cp:lastPrinted>
  <dcterms:modified xsi:type="dcterms:W3CDTF">2026-03-13T14:16:16Z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eyJoZGlkIjoiMDc1YjUxY2FhN2Q5MWE1NGMyYzdiMzlhNDQwM2M2MGEiLCJ1c2VySWQiOiI0NDU2NjA1ODEifQ==</vt:lpwstr>
  </property>
  <property fmtid="{D5CDD505-2E9C-101B-9397-08002B2CF9AE}" pid="3" name="KSOProductBuildVer">
    <vt:lpwstr>2052-11.8.2.11763</vt:lpwstr>
  </property>
  <property fmtid="{D5CDD505-2E9C-101B-9397-08002B2CF9AE}" pid="4" name="ICV">
    <vt:lpwstr>1F1AF29AEE2F1526B0ABB369AC3C359A</vt:lpwstr>
  </property>
</Properties>
</file>